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B9809" w14:textId="77777777" w:rsidR="0024525F" w:rsidRPr="004C4873" w:rsidRDefault="0024525F" w:rsidP="003245E7">
      <w:pPr>
        <w:spacing w:after="0"/>
        <w:jc w:val="center"/>
        <w:rPr>
          <w:rFonts w:ascii="Times New Roman" w:hAnsi="Times New Roman"/>
          <w:b/>
          <w:sz w:val="28"/>
          <w:szCs w:val="28"/>
        </w:rPr>
      </w:pPr>
      <w:r w:rsidRPr="004C4873">
        <w:rPr>
          <w:rFonts w:ascii="Times New Roman" w:hAnsi="Times New Roman"/>
          <w:b/>
          <w:sz w:val="28"/>
          <w:szCs w:val="28"/>
        </w:rPr>
        <w:t>Пояснительная записка</w:t>
      </w:r>
      <w:r w:rsidRPr="004C4873">
        <w:rPr>
          <w:rFonts w:ascii="Times New Roman" w:hAnsi="Times New Roman"/>
          <w:b/>
          <w:sz w:val="28"/>
          <w:szCs w:val="28"/>
        </w:rPr>
        <w:br/>
        <w:t>к прогнозу социально–экономического развития городского округ Тольятти</w:t>
      </w:r>
      <w:r w:rsidR="004C4873">
        <w:rPr>
          <w:rFonts w:ascii="Times New Roman" w:hAnsi="Times New Roman"/>
          <w:b/>
          <w:sz w:val="28"/>
          <w:szCs w:val="28"/>
        </w:rPr>
        <w:t xml:space="preserve"> </w:t>
      </w:r>
      <w:r w:rsidRPr="004C4873">
        <w:rPr>
          <w:rFonts w:ascii="Times New Roman" w:hAnsi="Times New Roman"/>
          <w:b/>
          <w:sz w:val="28"/>
          <w:szCs w:val="28"/>
        </w:rPr>
        <w:t>на 20</w:t>
      </w:r>
      <w:r w:rsidR="004434AA" w:rsidRPr="004C4873">
        <w:rPr>
          <w:rFonts w:ascii="Times New Roman" w:hAnsi="Times New Roman"/>
          <w:b/>
          <w:sz w:val="28"/>
          <w:szCs w:val="28"/>
        </w:rPr>
        <w:t>2</w:t>
      </w:r>
      <w:r w:rsidR="00DB77D2">
        <w:rPr>
          <w:rFonts w:ascii="Times New Roman" w:hAnsi="Times New Roman"/>
          <w:b/>
          <w:sz w:val="28"/>
          <w:szCs w:val="28"/>
        </w:rPr>
        <w:t>4</w:t>
      </w:r>
      <w:r w:rsidRPr="004C4873">
        <w:rPr>
          <w:rFonts w:ascii="Times New Roman" w:hAnsi="Times New Roman"/>
          <w:b/>
          <w:sz w:val="28"/>
          <w:szCs w:val="28"/>
        </w:rPr>
        <w:t xml:space="preserve"> год и плановый период 20</w:t>
      </w:r>
      <w:r w:rsidR="009F367D" w:rsidRPr="004C4873">
        <w:rPr>
          <w:rFonts w:ascii="Times New Roman" w:hAnsi="Times New Roman"/>
          <w:b/>
          <w:sz w:val="28"/>
          <w:szCs w:val="28"/>
        </w:rPr>
        <w:t>2</w:t>
      </w:r>
      <w:r w:rsidR="00DB77D2">
        <w:rPr>
          <w:rFonts w:ascii="Times New Roman" w:hAnsi="Times New Roman"/>
          <w:b/>
          <w:sz w:val="28"/>
          <w:szCs w:val="28"/>
        </w:rPr>
        <w:t>5</w:t>
      </w:r>
      <w:r w:rsidR="009F367D" w:rsidRPr="004C4873">
        <w:rPr>
          <w:rFonts w:ascii="Times New Roman" w:hAnsi="Times New Roman"/>
          <w:b/>
          <w:sz w:val="28"/>
          <w:szCs w:val="28"/>
        </w:rPr>
        <w:t xml:space="preserve"> и</w:t>
      </w:r>
      <w:r w:rsidRPr="004C4873">
        <w:rPr>
          <w:rFonts w:ascii="Times New Roman" w:hAnsi="Times New Roman"/>
          <w:b/>
          <w:sz w:val="28"/>
          <w:szCs w:val="28"/>
        </w:rPr>
        <w:t xml:space="preserve"> 20</w:t>
      </w:r>
      <w:r w:rsidR="00E22255" w:rsidRPr="004C4873">
        <w:rPr>
          <w:rFonts w:ascii="Times New Roman" w:hAnsi="Times New Roman"/>
          <w:b/>
          <w:sz w:val="28"/>
          <w:szCs w:val="28"/>
        </w:rPr>
        <w:t>2</w:t>
      </w:r>
      <w:r w:rsidR="00DB77D2">
        <w:rPr>
          <w:rFonts w:ascii="Times New Roman" w:hAnsi="Times New Roman"/>
          <w:b/>
          <w:sz w:val="28"/>
          <w:szCs w:val="28"/>
        </w:rPr>
        <w:t>6</w:t>
      </w:r>
      <w:r w:rsidR="00E22255" w:rsidRPr="004C4873">
        <w:rPr>
          <w:rFonts w:ascii="Times New Roman" w:hAnsi="Times New Roman"/>
          <w:b/>
          <w:sz w:val="28"/>
          <w:szCs w:val="28"/>
        </w:rPr>
        <w:t xml:space="preserve"> </w:t>
      </w:r>
      <w:r w:rsidRPr="004C4873">
        <w:rPr>
          <w:rFonts w:ascii="Times New Roman" w:hAnsi="Times New Roman"/>
          <w:b/>
          <w:sz w:val="28"/>
          <w:szCs w:val="28"/>
        </w:rPr>
        <w:t>годов</w:t>
      </w:r>
    </w:p>
    <w:p w14:paraId="0C04833D" w14:textId="77777777" w:rsidR="0024525F" w:rsidRPr="004C4873" w:rsidRDefault="0024525F" w:rsidP="004272BD">
      <w:pPr>
        <w:spacing w:after="0"/>
        <w:ind w:firstLine="709"/>
        <w:jc w:val="both"/>
        <w:rPr>
          <w:rFonts w:ascii="Times New Roman" w:hAnsi="Times New Roman"/>
          <w:sz w:val="28"/>
          <w:szCs w:val="28"/>
        </w:rPr>
      </w:pPr>
    </w:p>
    <w:p w14:paraId="242B7934" w14:textId="77777777" w:rsidR="00C317CD" w:rsidRPr="00D70145" w:rsidRDefault="005A052E" w:rsidP="004E16A5">
      <w:pPr>
        <w:spacing w:after="0"/>
        <w:ind w:firstLine="709"/>
        <w:jc w:val="both"/>
        <w:rPr>
          <w:rFonts w:ascii="Times New Roman" w:hAnsi="Times New Roman"/>
          <w:sz w:val="28"/>
          <w:szCs w:val="28"/>
        </w:rPr>
      </w:pPr>
      <w:r w:rsidRPr="00D70145">
        <w:rPr>
          <w:rFonts w:ascii="Times New Roman" w:hAnsi="Times New Roman"/>
          <w:sz w:val="28"/>
          <w:szCs w:val="28"/>
        </w:rPr>
        <w:t>Прогноз социально-экономического развития городского округа Тольятти на 20</w:t>
      </w:r>
      <w:r w:rsidR="004434AA" w:rsidRPr="00D70145">
        <w:rPr>
          <w:rFonts w:ascii="Times New Roman" w:hAnsi="Times New Roman"/>
          <w:sz w:val="28"/>
          <w:szCs w:val="28"/>
        </w:rPr>
        <w:t>2</w:t>
      </w:r>
      <w:r w:rsidR="00D70145" w:rsidRPr="00D70145">
        <w:rPr>
          <w:rFonts w:ascii="Times New Roman" w:hAnsi="Times New Roman"/>
          <w:sz w:val="28"/>
          <w:szCs w:val="28"/>
        </w:rPr>
        <w:t>4</w:t>
      </w:r>
      <w:r w:rsidRPr="00D70145">
        <w:rPr>
          <w:rFonts w:ascii="Times New Roman" w:hAnsi="Times New Roman"/>
          <w:sz w:val="28"/>
          <w:szCs w:val="28"/>
        </w:rPr>
        <w:t xml:space="preserve"> год и плановый период 20</w:t>
      </w:r>
      <w:r w:rsidR="004434AA" w:rsidRPr="00D70145">
        <w:rPr>
          <w:rFonts w:ascii="Times New Roman" w:hAnsi="Times New Roman"/>
          <w:sz w:val="28"/>
          <w:szCs w:val="28"/>
        </w:rPr>
        <w:t>2</w:t>
      </w:r>
      <w:r w:rsidR="00D70145" w:rsidRPr="00D70145">
        <w:rPr>
          <w:rFonts w:ascii="Times New Roman" w:hAnsi="Times New Roman"/>
          <w:sz w:val="28"/>
          <w:szCs w:val="28"/>
        </w:rPr>
        <w:t>5</w:t>
      </w:r>
      <w:r w:rsidR="009F367D" w:rsidRPr="00D70145">
        <w:rPr>
          <w:rFonts w:ascii="Times New Roman" w:hAnsi="Times New Roman"/>
          <w:sz w:val="28"/>
          <w:szCs w:val="28"/>
        </w:rPr>
        <w:t xml:space="preserve"> и </w:t>
      </w:r>
      <w:r w:rsidRPr="00D70145">
        <w:rPr>
          <w:rFonts w:ascii="Times New Roman" w:hAnsi="Times New Roman"/>
          <w:sz w:val="28"/>
          <w:szCs w:val="28"/>
        </w:rPr>
        <w:t>202</w:t>
      </w:r>
      <w:r w:rsidR="00D70145" w:rsidRPr="00D70145">
        <w:rPr>
          <w:rFonts w:ascii="Times New Roman" w:hAnsi="Times New Roman"/>
          <w:sz w:val="28"/>
          <w:szCs w:val="28"/>
        </w:rPr>
        <w:t>6</w:t>
      </w:r>
      <w:r w:rsidRPr="00D70145">
        <w:rPr>
          <w:rFonts w:ascii="Times New Roman" w:hAnsi="Times New Roman"/>
          <w:sz w:val="28"/>
          <w:szCs w:val="28"/>
        </w:rPr>
        <w:t xml:space="preserve"> годов (далее - </w:t>
      </w:r>
      <w:r w:rsidR="007E44FF" w:rsidRPr="00D70145">
        <w:rPr>
          <w:rFonts w:ascii="Times New Roman" w:hAnsi="Times New Roman"/>
          <w:sz w:val="28"/>
          <w:szCs w:val="28"/>
        </w:rPr>
        <w:t>П</w:t>
      </w:r>
      <w:r w:rsidRPr="00D70145">
        <w:rPr>
          <w:rFonts w:ascii="Times New Roman" w:hAnsi="Times New Roman"/>
          <w:sz w:val="28"/>
          <w:szCs w:val="28"/>
        </w:rPr>
        <w:t xml:space="preserve">рогноз) </w:t>
      </w:r>
      <w:r w:rsidR="004E4246" w:rsidRPr="00D70145">
        <w:rPr>
          <w:rFonts w:ascii="Times New Roman" w:hAnsi="Times New Roman"/>
          <w:sz w:val="28"/>
          <w:szCs w:val="28"/>
        </w:rPr>
        <w:t>сформирован</w:t>
      </w:r>
      <w:r w:rsidR="00E11BE7" w:rsidRPr="00D70145">
        <w:rPr>
          <w:rFonts w:ascii="Times New Roman" w:hAnsi="Times New Roman"/>
          <w:sz w:val="28"/>
          <w:szCs w:val="28"/>
        </w:rPr>
        <w:t xml:space="preserve"> на основе</w:t>
      </w:r>
      <w:r w:rsidRPr="00D70145">
        <w:rPr>
          <w:rFonts w:ascii="Times New Roman" w:hAnsi="Times New Roman"/>
          <w:sz w:val="28"/>
          <w:szCs w:val="28"/>
        </w:rPr>
        <w:t xml:space="preserve"> </w:t>
      </w:r>
      <w:r w:rsidR="0085402B" w:rsidRPr="00D70145">
        <w:rPr>
          <w:rFonts w:ascii="Times New Roman" w:hAnsi="Times New Roman"/>
          <w:sz w:val="28"/>
          <w:szCs w:val="28"/>
        </w:rPr>
        <w:t>С</w:t>
      </w:r>
      <w:r w:rsidRPr="00D70145">
        <w:rPr>
          <w:rFonts w:ascii="Times New Roman" w:hAnsi="Times New Roman"/>
          <w:sz w:val="28"/>
          <w:szCs w:val="28"/>
        </w:rPr>
        <w:t xml:space="preserve">ценарных условий </w:t>
      </w:r>
      <w:r w:rsidR="00DC5297" w:rsidRPr="00D70145">
        <w:rPr>
          <w:rFonts w:ascii="Times New Roman" w:hAnsi="Times New Roman"/>
          <w:sz w:val="28"/>
          <w:szCs w:val="28"/>
        </w:rPr>
        <w:t>социально-экономического развития</w:t>
      </w:r>
      <w:r w:rsidRPr="00D70145">
        <w:rPr>
          <w:rFonts w:ascii="Times New Roman" w:hAnsi="Times New Roman"/>
          <w:sz w:val="28"/>
          <w:szCs w:val="28"/>
        </w:rPr>
        <w:t xml:space="preserve"> Самарской области</w:t>
      </w:r>
      <w:r w:rsidR="00DC5297" w:rsidRPr="00D70145">
        <w:rPr>
          <w:rFonts w:ascii="Times New Roman" w:hAnsi="Times New Roman"/>
          <w:sz w:val="28"/>
          <w:szCs w:val="28"/>
        </w:rPr>
        <w:t xml:space="preserve"> на 20</w:t>
      </w:r>
      <w:r w:rsidR="00E77658" w:rsidRPr="00D70145">
        <w:rPr>
          <w:rFonts w:ascii="Times New Roman" w:hAnsi="Times New Roman"/>
          <w:sz w:val="28"/>
          <w:szCs w:val="28"/>
        </w:rPr>
        <w:t>2</w:t>
      </w:r>
      <w:r w:rsidR="00D70145" w:rsidRPr="00D70145">
        <w:rPr>
          <w:rFonts w:ascii="Times New Roman" w:hAnsi="Times New Roman"/>
          <w:sz w:val="28"/>
          <w:szCs w:val="28"/>
        </w:rPr>
        <w:t>4</w:t>
      </w:r>
      <w:r w:rsidR="00DC5297" w:rsidRPr="00D70145">
        <w:rPr>
          <w:rFonts w:ascii="Times New Roman" w:hAnsi="Times New Roman"/>
          <w:sz w:val="28"/>
          <w:szCs w:val="28"/>
        </w:rPr>
        <w:t xml:space="preserve"> год и плановый период 20</w:t>
      </w:r>
      <w:r w:rsidR="00221389" w:rsidRPr="00D70145">
        <w:rPr>
          <w:rFonts w:ascii="Times New Roman" w:hAnsi="Times New Roman"/>
          <w:sz w:val="28"/>
          <w:szCs w:val="28"/>
        </w:rPr>
        <w:t>2</w:t>
      </w:r>
      <w:r w:rsidR="00D70145" w:rsidRPr="00D70145">
        <w:rPr>
          <w:rFonts w:ascii="Times New Roman" w:hAnsi="Times New Roman"/>
          <w:sz w:val="28"/>
          <w:szCs w:val="28"/>
        </w:rPr>
        <w:t>5</w:t>
      </w:r>
      <w:r w:rsidR="00DC5297" w:rsidRPr="00D70145">
        <w:rPr>
          <w:rFonts w:ascii="Times New Roman" w:hAnsi="Times New Roman"/>
          <w:sz w:val="28"/>
          <w:szCs w:val="28"/>
        </w:rPr>
        <w:t xml:space="preserve"> и 202</w:t>
      </w:r>
      <w:r w:rsidR="00D70145" w:rsidRPr="00D70145">
        <w:rPr>
          <w:rFonts w:ascii="Times New Roman" w:hAnsi="Times New Roman"/>
          <w:sz w:val="28"/>
          <w:szCs w:val="28"/>
        </w:rPr>
        <w:t>6</w:t>
      </w:r>
      <w:r w:rsidR="00DC5297" w:rsidRPr="00D70145">
        <w:rPr>
          <w:rFonts w:ascii="Times New Roman" w:hAnsi="Times New Roman"/>
          <w:sz w:val="28"/>
          <w:szCs w:val="28"/>
        </w:rPr>
        <w:t xml:space="preserve"> годов</w:t>
      </w:r>
      <w:r w:rsidR="0085402B" w:rsidRPr="00D70145">
        <w:rPr>
          <w:rFonts w:ascii="Times New Roman" w:hAnsi="Times New Roman"/>
          <w:sz w:val="28"/>
          <w:szCs w:val="28"/>
        </w:rPr>
        <w:t>,</w:t>
      </w:r>
      <w:r w:rsidR="00C317CD" w:rsidRPr="00D70145">
        <w:rPr>
          <w:rFonts w:ascii="Times New Roman" w:hAnsi="Times New Roman"/>
          <w:sz w:val="28"/>
          <w:szCs w:val="28"/>
        </w:rPr>
        <w:t xml:space="preserve"> </w:t>
      </w:r>
      <w:r w:rsidR="004A3EE1" w:rsidRPr="00D70145">
        <w:rPr>
          <w:rFonts w:ascii="Times New Roman" w:hAnsi="Times New Roman"/>
          <w:sz w:val="28"/>
          <w:szCs w:val="28"/>
        </w:rPr>
        <w:t>разработанных</w:t>
      </w:r>
      <w:r w:rsidR="00E62254" w:rsidRPr="00D70145">
        <w:rPr>
          <w:rFonts w:ascii="Times New Roman" w:hAnsi="Times New Roman"/>
          <w:sz w:val="28"/>
          <w:szCs w:val="28"/>
        </w:rPr>
        <w:t xml:space="preserve"> </w:t>
      </w:r>
      <w:r w:rsidR="000011B3" w:rsidRPr="00D70145">
        <w:rPr>
          <w:rFonts w:ascii="Times New Roman" w:hAnsi="Times New Roman"/>
          <w:sz w:val="28"/>
          <w:szCs w:val="28"/>
        </w:rPr>
        <w:t>м</w:t>
      </w:r>
      <w:r w:rsidR="00E62254" w:rsidRPr="00D70145">
        <w:rPr>
          <w:rFonts w:ascii="Times New Roman" w:hAnsi="Times New Roman"/>
          <w:sz w:val="28"/>
          <w:szCs w:val="28"/>
        </w:rPr>
        <w:t>инистерством экономического развития и инвестиций Самарской области</w:t>
      </w:r>
      <w:r w:rsidR="0053652E" w:rsidRPr="00D70145">
        <w:rPr>
          <w:rFonts w:ascii="Times New Roman" w:hAnsi="Times New Roman"/>
          <w:sz w:val="28"/>
          <w:szCs w:val="28"/>
        </w:rPr>
        <w:t xml:space="preserve"> (далее – Сценарные условия Самарской области)</w:t>
      </w:r>
      <w:r w:rsidR="00E62254" w:rsidRPr="00D70145">
        <w:rPr>
          <w:rFonts w:ascii="Times New Roman" w:hAnsi="Times New Roman"/>
          <w:sz w:val="28"/>
          <w:szCs w:val="28"/>
        </w:rPr>
        <w:t xml:space="preserve">, </w:t>
      </w:r>
      <w:r w:rsidR="00CC4504" w:rsidRPr="00D70145">
        <w:rPr>
          <w:rFonts w:ascii="Times New Roman" w:hAnsi="Times New Roman"/>
          <w:sz w:val="28"/>
          <w:szCs w:val="28"/>
        </w:rPr>
        <w:t xml:space="preserve">а также </w:t>
      </w:r>
      <w:r w:rsidR="00C317CD" w:rsidRPr="00D70145">
        <w:rPr>
          <w:rFonts w:ascii="Times New Roman" w:hAnsi="Times New Roman"/>
          <w:sz w:val="28"/>
          <w:szCs w:val="28"/>
        </w:rPr>
        <w:t xml:space="preserve">с учетом Предварительных итогов социально – экономического развития городского округа Тольятти за </w:t>
      </w:r>
      <w:r w:rsidR="000011B3" w:rsidRPr="00D70145">
        <w:rPr>
          <w:rFonts w:ascii="Times New Roman" w:hAnsi="Times New Roman"/>
          <w:sz w:val="28"/>
          <w:szCs w:val="28"/>
          <w:lang w:val="en-US"/>
        </w:rPr>
        <w:t>I</w:t>
      </w:r>
      <w:r w:rsidR="00C317CD" w:rsidRPr="00D70145">
        <w:rPr>
          <w:rFonts w:ascii="Times New Roman" w:hAnsi="Times New Roman"/>
          <w:sz w:val="28"/>
          <w:szCs w:val="28"/>
        </w:rPr>
        <w:t xml:space="preserve"> полугодие 20</w:t>
      </w:r>
      <w:r w:rsidR="00221389" w:rsidRPr="00D70145">
        <w:rPr>
          <w:rFonts w:ascii="Times New Roman" w:hAnsi="Times New Roman"/>
          <w:sz w:val="28"/>
          <w:szCs w:val="28"/>
        </w:rPr>
        <w:t>2</w:t>
      </w:r>
      <w:r w:rsidR="00D70145" w:rsidRPr="00D70145">
        <w:rPr>
          <w:rFonts w:ascii="Times New Roman" w:hAnsi="Times New Roman"/>
          <w:sz w:val="28"/>
          <w:szCs w:val="28"/>
        </w:rPr>
        <w:t>3</w:t>
      </w:r>
      <w:r w:rsidR="00C317CD" w:rsidRPr="00D70145">
        <w:rPr>
          <w:rFonts w:ascii="Times New Roman" w:hAnsi="Times New Roman"/>
          <w:sz w:val="28"/>
          <w:szCs w:val="28"/>
        </w:rPr>
        <w:t xml:space="preserve"> года и ожидаемых итогов социально – экономического развития городского округа Тольятти за 20</w:t>
      </w:r>
      <w:r w:rsidR="00221389" w:rsidRPr="00D70145">
        <w:rPr>
          <w:rFonts w:ascii="Times New Roman" w:hAnsi="Times New Roman"/>
          <w:sz w:val="28"/>
          <w:szCs w:val="28"/>
        </w:rPr>
        <w:t>2</w:t>
      </w:r>
      <w:r w:rsidR="00D70145" w:rsidRPr="00D70145">
        <w:rPr>
          <w:rFonts w:ascii="Times New Roman" w:hAnsi="Times New Roman"/>
          <w:sz w:val="28"/>
          <w:szCs w:val="28"/>
        </w:rPr>
        <w:t>3</w:t>
      </w:r>
      <w:r w:rsidR="00C317CD" w:rsidRPr="00D70145">
        <w:rPr>
          <w:rFonts w:ascii="Times New Roman" w:hAnsi="Times New Roman"/>
          <w:sz w:val="28"/>
          <w:szCs w:val="28"/>
        </w:rPr>
        <w:t xml:space="preserve"> год.</w:t>
      </w:r>
    </w:p>
    <w:p w14:paraId="32D582A7" w14:textId="77777777" w:rsidR="00221389" w:rsidRPr="00D70145" w:rsidRDefault="00221389" w:rsidP="004E16A5">
      <w:pPr>
        <w:spacing w:after="0"/>
        <w:ind w:firstLine="709"/>
        <w:jc w:val="both"/>
        <w:rPr>
          <w:rFonts w:ascii="Times New Roman" w:hAnsi="Times New Roman"/>
          <w:sz w:val="28"/>
          <w:szCs w:val="28"/>
        </w:rPr>
      </w:pPr>
      <w:r w:rsidRPr="00D70145">
        <w:rPr>
          <w:rFonts w:ascii="Times New Roman" w:hAnsi="Times New Roman"/>
          <w:sz w:val="28"/>
          <w:szCs w:val="28"/>
        </w:rPr>
        <w:t xml:space="preserve">Основные параметры прогноза </w:t>
      </w:r>
      <w:r w:rsidR="00A8793C" w:rsidRPr="00D70145">
        <w:rPr>
          <w:rFonts w:ascii="Times New Roman" w:hAnsi="Times New Roman"/>
          <w:sz w:val="28"/>
          <w:szCs w:val="28"/>
        </w:rPr>
        <w:t xml:space="preserve">городского округа Тольятти </w:t>
      </w:r>
      <w:r w:rsidRPr="00D70145">
        <w:rPr>
          <w:rFonts w:ascii="Times New Roman" w:hAnsi="Times New Roman"/>
          <w:sz w:val="28"/>
          <w:szCs w:val="28"/>
        </w:rPr>
        <w:t xml:space="preserve">согласно Сценарным </w:t>
      </w:r>
      <w:r w:rsidR="00A8793C" w:rsidRPr="00D70145">
        <w:rPr>
          <w:rFonts w:ascii="Times New Roman" w:hAnsi="Times New Roman"/>
          <w:sz w:val="28"/>
          <w:szCs w:val="28"/>
        </w:rPr>
        <w:t>ус</w:t>
      </w:r>
      <w:r w:rsidRPr="00D70145">
        <w:rPr>
          <w:rFonts w:ascii="Times New Roman" w:hAnsi="Times New Roman"/>
          <w:sz w:val="28"/>
          <w:szCs w:val="28"/>
        </w:rPr>
        <w:t>ловиям Самарской области разработаны в двух вариантах – консервативном и базовом.</w:t>
      </w:r>
    </w:p>
    <w:p w14:paraId="44021470" w14:textId="77777777" w:rsidR="008A1122" w:rsidRPr="002F69E7" w:rsidRDefault="008A1122" w:rsidP="002F69E7">
      <w:pPr>
        <w:spacing w:after="0"/>
        <w:ind w:firstLine="709"/>
        <w:jc w:val="both"/>
        <w:rPr>
          <w:rFonts w:ascii="Times New Roman" w:hAnsi="Times New Roman"/>
          <w:sz w:val="28"/>
          <w:szCs w:val="28"/>
        </w:rPr>
      </w:pPr>
      <w:r w:rsidRPr="002F69E7">
        <w:rPr>
          <w:rFonts w:ascii="Times New Roman" w:hAnsi="Times New Roman"/>
          <w:sz w:val="28"/>
          <w:szCs w:val="28"/>
        </w:rPr>
        <w:t xml:space="preserve">В обоих сценариях предполагается сохранение в среднесрочной перспективе антироссийской санкционной политики и ответных экономических мер Российской Федерации, что является ключевым источником риска для развития региона. </w:t>
      </w:r>
    </w:p>
    <w:p w14:paraId="1ED6E960" w14:textId="77777777" w:rsidR="008A1122" w:rsidRDefault="008A1122" w:rsidP="002F69E7">
      <w:pPr>
        <w:spacing w:after="0"/>
        <w:ind w:firstLine="709"/>
        <w:jc w:val="both"/>
        <w:rPr>
          <w:rFonts w:ascii="Times New Roman" w:hAnsi="Times New Roman"/>
          <w:sz w:val="28"/>
          <w:szCs w:val="28"/>
        </w:rPr>
      </w:pPr>
      <w:r w:rsidRPr="002F69E7">
        <w:rPr>
          <w:rFonts w:ascii="Times New Roman" w:hAnsi="Times New Roman"/>
          <w:sz w:val="28"/>
          <w:szCs w:val="28"/>
        </w:rPr>
        <w:t>Отличия по сценариям объясняются различной степенью влияния внешних факторов на развитие экономики, различной динамикой развития отраслей и секторов экономики, масштабностью и эффективностью предпринимаемых мер государственной политики, направленной на обеспечение устойчивого развития повышение технологической независимости, улучшение институциональной среды, развитие человеческого капитала.</w:t>
      </w:r>
    </w:p>
    <w:p w14:paraId="35C3D5CD" w14:textId="77777777" w:rsidR="0076495E" w:rsidRPr="008A1122" w:rsidRDefault="0076495E" w:rsidP="0076495E">
      <w:pPr>
        <w:spacing w:after="0"/>
        <w:ind w:firstLine="709"/>
        <w:jc w:val="both"/>
        <w:rPr>
          <w:rFonts w:ascii="Times New Roman" w:hAnsi="Times New Roman"/>
          <w:sz w:val="28"/>
          <w:szCs w:val="28"/>
        </w:rPr>
      </w:pPr>
      <w:r w:rsidRPr="00C46A3D">
        <w:rPr>
          <w:rFonts w:ascii="Times New Roman" w:hAnsi="Times New Roman"/>
          <w:sz w:val="28"/>
          <w:szCs w:val="28"/>
        </w:rPr>
        <w:t xml:space="preserve">Основными </w:t>
      </w:r>
      <w:r w:rsidRPr="0076495E">
        <w:rPr>
          <w:rFonts w:ascii="Times New Roman" w:hAnsi="Times New Roman"/>
          <w:bCs/>
          <w:sz w:val="28"/>
          <w:szCs w:val="28"/>
        </w:rPr>
        <w:t>ограничениями экономического роста</w:t>
      </w:r>
      <w:r w:rsidRPr="00C46A3D">
        <w:rPr>
          <w:rFonts w:ascii="Times New Roman" w:hAnsi="Times New Roman"/>
          <w:b/>
          <w:sz w:val="28"/>
          <w:szCs w:val="28"/>
        </w:rPr>
        <w:t xml:space="preserve"> </w:t>
      </w:r>
      <w:r w:rsidRPr="00C46A3D">
        <w:rPr>
          <w:rFonts w:ascii="Times New Roman" w:hAnsi="Times New Roman"/>
          <w:sz w:val="28"/>
          <w:szCs w:val="28"/>
        </w:rPr>
        <w:t>в 2024 – 2026 годах могут стать внешнеэкономическая нестабильность (нестабильность на мировых рынках, ослабление курса национальной валюты,</w:t>
      </w:r>
      <w:r w:rsidRPr="00C46A3D">
        <w:rPr>
          <w:rFonts w:ascii="Times New Roman" w:hAnsi="Times New Roman"/>
          <w:spacing w:val="-6"/>
          <w:sz w:val="28"/>
          <w:szCs w:val="28"/>
        </w:rPr>
        <w:t xml:space="preserve"> влияние политических и экономических санкций на развитие региона, уменьшение спроса на российский экспорт основных энергетических товаров, рост стоимости финансовых ресурсов и др</w:t>
      </w:r>
      <w:r>
        <w:rPr>
          <w:rFonts w:ascii="Times New Roman" w:hAnsi="Times New Roman"/>
          <w:spacing w:val="-6"/>
          <w:sz w:val="28"/>
          <w:szCs w:val="28"/>
        </w:rPr>
        <w:t>угое</w:t>
      </w:r>
      <w:r w:rsidRPr="00C46A3D">
        <w:rPr>
          <w:rFonts w:ascii="Times New Roman" w:hAnsi="Times New Roman"/>
          <w:sz w:val="28"/>
          <w:szCs w:val="28"/>
        </w:rPr>
        <w:t>)</w:t>
      </w:r>
      <w:r>
        <w:rPr>
          <w:rFonts w:ascii="Times New Roman" w:hAnsi="Times New Roman"/>
          <w:sz w:val="28"/>
          <w:szCs w:val="28"/>
        </w:rPr>
        <w:t>.</w:t>
      </w:r>
    </w:p>
    <w:p w14:paraId="34EDEFB7" w14:textId="77777777" w:rsidR="008A1122" w:rsidRPr="002F69E7" w:rsidRDefault="008A1122" w:rsidP="002F69E7">
      <w:pPr>
        <w:spacing w:after="0"/>
        <w:ind w:firstLine="686"/>
        <w:jc w:val="both"/>
        <w:rPr>
          <w:rFonts w:ascii="Times New Roman" w:hAnsi="Times New Roman"/>
          <w:sz w:val="28"/>
          <w:szCs w:val="28"/>
        </w:rPr>
      </w:pPr>
      <w:r w:rsidRPr="002F69E7">
        <w:rPr>
          <w:rFonts w:ascii="Times New Roman" w:hAnsi="Times New Roman"/>
          <w:i/>
          <w:iCs/>
          <w:sz w:val="28"/>
          <w:szCs w:val="28"/>
        </w:rPr>
        <w:t>Консервативный вариант развития</w:t>
      </w:r>
      <w:r w:rsidRPr="002F69E7">
        <w:rPr>
          <w:rFonts w:ascii="Times New Roman" w:hAnsi="Times New Roman"/>
          <w:sz w:val="28"/>
          <w:szCs w:val="28"/>
        </w:rPr>
        <w:t xml:space="preserve"> исходит из предпосылок о более существенном, чем по базовому варианту снижении цены на нефть и ослаблении курса национальной валюты. Дополнительным источником рисков для экономики является ужесточение действующего санкционного режима.</w:t>
      </w:r>
    </w:p>
    <w:p w14:paraId="27121BF2" w14:textId="77777777" w:rsidR="008A1122" w:rsidRPr="002F69E7" w:rsidRDefault="008A1122" w:rsidP="002F69E7">
      <w:pPr>
        <w:spacing w:after="0"/>
        <w:ind w:firstLine="686"/>
        <w:jc w:val="both"/>
        <w:rPr>
          <w:rFonts w:ascii="Times New Roman" w:hAnsi="Times New Roman"/>
          <w:sz w:val="28"/>
          <w:szCs w:val="28"/>
        </w:rPr>
      </w:pPr>
      <w:r w:rsidRPr="002F69E7">
        <w:rPr>
          <w:rFonts w:ascii="Times New Roman" w:hAnsi="Times New Roman"/>
          <w:sz w:val="28"/>
          <w:szCs w:val="28"/>
        </w:rPr>
        <w:lastRenderedPageBreak/>
        <w:t xml:space="preserve">По </w:t>
      </w:r>
      <w:r w:rsidR="002F69E7" w:rsidRPr="002F69E7">
        <w:rPr>
          <w:rFonts w:ascii="Times New Roman" w:hAnsi="Times New Roman"/>
          <w:sz w:val="28"/>
          <w:szCs w:val="28"/>
        </w:rPr>
        <w:t xml:space="preserve">данному варианту </w:t>
      </w:r>
      <w:r w:rsidRPr="002F69E7">
        <w:rPr>
          <w:rFonts w:ascii="Times New Roman" w:hAnsi="Times New Roman"/>
          <w:sz w:val="28"/>
          <w:szCs w:val="28"/>
        </w:rPr>
        <w:t xml:space="preserve">прогнозируется сдержанная динамика </w:t>
      </w:r>
      <w:r w:rsidR="002F69E7">
        <w:rPr>
          <w:rFonts w:ascii="Times New Roman" w:hAnsi="Times New Roman"/>
          <w:sz w:val="28"/>
          <w:szCs w:val="28"/>
        </w:rPr>
        <w:t xml:space="preserve">социально-экономического </w:t>
      </w:r>
      <w:r w:rsidRPr="002F69E7">
        <w:rPr>
          <w:rFonts w:ascii="Times New Roman" w:hAnsi="Times New Roman"/>
          <w:sz w:val="28"/>
          <w:szCs w:val="28"/>
        </w:rPr>
        <w:t xml:space="preserve">развития. Региональная политика будет ориентирована в большей степени на решение тактических задач и нивелирование негативного внешнеэкономического воздействия. Сценарий предполагает относительно медленную перестройку производственно-логистических цепочек, длительный цикл выхода на импортозамещение, недостаточно высокий рост внутреннего спроса, сопровождающегося сдержанным ростом реальных доходов населения и инвестиций в основной капитал. </w:t>
      </w:r>
    </w:p>
    <w:p w14:paraId="7CC6CBEE" w14:textId="77777777" w:rsidR="00F507FD" w:rsidRDefault="008A1122" w:rsidP="00C4420B">
      <w:pPr>
        <w:spacing w:after="0"/>
        <w:ind w:firstLine="686"/>
        <w:jc w:val="both"/>
        <w:rPr>
          <w:rFonts w:ascii="Times New Roman" w:hAnsi="Times New Roman"/>
          <w:sz w:val="28"/>
          <w:szCs w:val="28"/>
        </w:rPr>
      </w:pPr>
      <w:r w:rsidRPr="00C4420B">
        <w:rPr>
          <w:rFonts w:ascii="Times New Roman" w:hAnsi="Times New Roman"/>
          <w:i/>
          <w:iCs/>
          <w:sz w:val="28"/>
          <w:szCs w:val="28"/>
        </w:rPr>
        <w:t xml:space="preserve">Базовый вариант </w:t>
      </w:r>
      <w:r w:rsidR="00C4420B" w:rsidRPr="00C4420B">
        <w:rPr>
          <w:rFonts w:ascii="Times New Roman" w:hAnsi="Times New Roman"/>
          <w:i/>
          <w:iCs/>
          <w:sz w:val="28"/>
          <w:szCs w:val="28"/>
        </w:rPr>
        <w:t xml:space="preserve">развития </w:t>
      </w:r>
      <w:r w:rsidRPr="00C4420B">
        <w:rPr>
          <w:rFonts w:ascii="Times New Roman" w:hAnsi="Times New Roman"/>
          <w:i/>
          <w:iCs/>
          <w:sz w:val="28"/>
          <w:szCs w:val="28"/>
        </w:rPr>
        <w:t>предполагает</w:t>
      </w:r>
      <w:r w:rsidRPr="008A1122">
        <w:rPr>
          <w:rFonts w:ascii="Times New Roman" w:hAnsi="Times New Roman"/>
          <w:sz w:val="28"/>
          <w:szCs w:val="28"/>
        </w:rPr>
        <w:t xml:space="preserve"> </w:t>
      </w:r>
      <w:r w:rsidRPr="00C4420B">
        <w:rPr>
          <w:rFonts w:ascii="Times New Roman" w:hAnsi="Times New Roman"/>
          <w:sz w:val="28"/>
          <w:szCs w:val="28"/>
        </w:rPr>
        <w:t xml:space="preserve">наращивание экономического потенциала в условиях более эффективной реализации национальных проектов, </w:t>
      </w:r>
      <w:r w:rsidRPr="008A1122">
        <w:rPr>
          <w:rFonts w:ascii="Times New Roman" w:hAnsi="Times New Roman"/>
          <w:sz w:val="28"/>
          <w:szCs w:val="28"/>
        </w:rPr>
        <w:t xml:space="preserve">активной государственной политики, направленной на структурную перестройку экономики с учетом новых реалий и возможностей, повышение ее конкурентоспособности и технологической независимости. </w:t>
      </w:r>
    </w:p>
    <w:p w14:paraId="718A726D" w14:textId="77777777" w:rsidR="00F507FD" w:rsidRDefault="00F507FD" w:rsidP="00F507FD">
      <w:pPr>
        <w:spacing w:after="0"/>
        <w:ind w:firstLine="709"/>
        <w:jc w:val="both"/>
        <w:rPr>
          <w:rFonts w:ascii="Times New Roman" w:hAnsi="Times New Roman"/>
          <w:sz w:val="28"/>
          <w:szCs w:val="28"/>
        </w:rPr>
      </w:pPr>
      <w:r w:rsidRPr="00C4420B">
        <w:rPr>
          <w:rFonts w:ascii="Times New Roman" w:hAnsi="Times New Roman"/>
          <w:sz w:val="28"/>
          <w:szCs w:val="28"/>
        </w:rPr>
        <w:t xml:space="preserve">Прогнозируется, что наметившееся восстановление экономической активности в 2023 году будет приобретать все более устойчивый характер. </w:t>
      </w:r>
    </w:p>
    <w:p w14:paraId="6754C14C" w14:textId="77777777" w:rsidR="00C4420B" w:rsidRDefault="008A1122" w:rsidP="00F507FD">
      <w:pPr>
        <w:spacing w:after="0"/>
        <w:ind w:firstLine="686"/>
        <w:jc w:val="both"/>
        <w:rPr>
          <w:rFonts w:ascii="Times New Roman" w:hAnsi="Times New Roman"/>
          <w:sz w:val="28"/>
          <w:szCs w:val="28"/>
        </w:rPr>
      </w:pPr>
      <w:r w:rsidRPr="008A1122">
        <w:rPr>
          <w:rFonts w:ascii="Times New Roman" w:hAnsi="Times New Roman"/>
          <w:sz w:val="28"/>
          <w:szCs w:val="28"/>
        </w:rPr>
        <w:t xml:space="preserve">Продолжится реализация мероприятий по устранению торгово-логистических ограничений, наращиванию производства отечественных товаров и услуг, перенастройке торгово-логистических цепочек и их замыканию внутри страны, повышению производительности труда. </w:t>
      </w:r>
    </w:p>
    <w:p w14:paraId="39886AA2" w14:textId="77777777" w:rsidR="008A1122" w:rsidRDefault="008A1122" w:rsidP="00F507FD">
      <w:pPr>
        <w:spacing w:after="120"/>
        <w:ind w:firstLine="709"/>
        <w:jc w:val="both"/>
        <w:rPr>
          <w:rFonts w:ascii="Times New Roman" w:hAnsi="Times New Roman"/>
          <w:sz w:val="28"/>
          <w:szCs w:val="28"/>
        </w:rPr>
      </w:pPr>
      <w:r w:rsidRPr="008A1122">
        <w:rPr>
          <w:rFonts w:ascii="Times New Roman" w:hAnsi="Times New Roman"/>
          <w:sz w:val="28"/>
          <w:szCs w:val="28"/>
        </w:rPr>
        <w:t xml:space="preserve">Притоку инвестиций будут благоприятствовать улучшение инвестиционного климата, совершенствование инвестиционных инструментов, наличие подготовленных производственных площадок, индустриальных и логистических парков. Одновременно ожидается рост потребительского спроса со стороны домашних хозяйств, основанный на положительной динамике заработной платы и доходов населения, сохранении инфляции на достаточно низком уровне. Росту доходов населения будут способствовать низкая безработица и конкуренция за кадры, а также реализация комплекса мер социальной поддержки населения. Дополнительный импульс экономическому росту дадут развитие конкуренции, поддержка индивидуальной предпринимательской инициативы, инновационной деятельности, развитие приоритетных кластеров, стимулирование развития цифровых технологий, а также рост объемов экспорта товаров и услуг. </w:t>
      </w:r>
    </w:p>
    <w:p w14:paraId="416FA384" w14:textId="569679C0" w:rsidR="00D23964" w:rsidRPr="00D70145" w:rsidRDefault="00D23964" w:rsidP="00F507FD">
      <w:pPr>
        <w:pStyle w:val="1"/>
        <w:spacing w:before="0" w:after="120"/>
        <w:jc w:val="center"/>
        <w:rPr>
          <w:rFonts w:ascii="Times New Roman" w:hAnsi="Times New Roman" w:cs="Times New Roman"/>
          <w:b/>
          <w:color w:val="auto"/>
          <w:sz w:val="28"/>
          <w:szCs w:val="28"/>
        </w:rPr>
      </w:pPr>
      <w:r w:rsidRPr="00D70145">
        <w:rPr>
          <w:rFonts w:ascii="Times New Roman" w:hAnsi="Times New Roman" w:cs="Times New Roman"/>
          <w:b/>
          <w:color w:val="auto"/>
          <w:sz w:val="28"/>
          <w:szCs w:val="28"/>
        </w:rPr>
        <w:t>Показатели инфляции</w:t>
      </w:r>
      <w:bookmarkStart w:id="0" w:name="инфляция"/>
      <w:bookmarkEnd w:id="0"/>
    </w:p>
    <w:p w14:paraId="35AD83A5" w14:textId="022DFA38" w:rsidR="00A908C4" w:rsidRPr="00A908C4" w:rsidRDefault="00333BD6" w:rsidP="00333BD6">
      <w:pPr>
        <w:spacing w:after="0"/>
        <w:ind w:firstLine="709"/>
        <w:jc w:val="both"/>
        <w:rPr>
          <w:rFonts w:ascii="Times New Roman" w:hAnsi="Times New Roman"/>
          <w:sz w:val="28"/>
          <w:szCs w:val="28"/>
        </w:rPr>
      </w:pPr>
      <w:r>
        <w:rPr>
          <w:rFonts w:ascii="Times New Roman" w:hAnsi="Times New Roman"/>
          <w:sz w:val="28"/>
          <w:szCs w:val="28"/>
        </w:rPr>
        <w:t>В</w:t>
      </w:r>
      <w:r w:rsidR="004863CB" w:rsidRPr="00D70145">
        <w:rPr>
          <w:rFonts w:ascii="Times New Roman" w:hAnsi="Times New Roman"/>
          <w:sz w:val="28"/>
          <w:szCs w:val="28"/>
        </w:rPr>
        <w:t xml:space="preserve"> соответствии со Сценарными условиями Самарской области</w:t>
      </w:r>
      <w:r>
        <w:rPr>
          <w:rFonts w:ascii="Times New Roman" w:hAnsi="Times New Roman"/>
          <w:sz w:val="28"/>
          <w:szCs w:val="28"/>
        </w:rPr>
        <w:t xml:space="preserve"> </w:t>
      </w:r>
      <w:r w:rsidRPr="00A908C4">
        <w:rPr>
          <w:rFonts w:ascii="Times New Roman" w:hAnsi="Times New Roman"/>
          <w:sz w:val="28"/>
          <w:szCs w:val="28"/>
        </w:rPr>
        <w:t xml:space="preserve">на протяжении прогнозного периода </w:t>
      </w:r>
      <w:r w:rsidR="00A908C4" w:rsidRPr="00A908C4">
        <w:rPr>
          <w:rFonts w:ascii="Times New Roman" w:hAnsi="Times New Roman"/>
          <w:sz w:val="28"/>
          <w:szCs w:val="28"/>
        </w:rPr>
        <w:t>индекс потребительских цен будет ежегодно сохраняться на уровне 104</w:t>
      </w:r>
      <w:r>
        <w:rPr>
          <w:rFonts w:ascii="Times New Roman" w:hAnsi="Times New Roman"/>
          <w:sz w:val="28"/>
          <w:szCs w:val="28"/>
        </w:rPr>
        <w:t>,0</w:t>
      </w:r>
      <w:r w:rsidR="00A908C4" w:rsidRPr="00A908C4">
        <w:rPr>
          <w:rFonts w:ascii="Times New Roman" w:hAnsi="Times New Roman"/>
          <w:sz w:val="28"/>
          <w:szCs w:val="28"/>
        </w:rPr>
        <w:t>% (декабрь к декабрю предыдущего года)</w:t>
      </w:r>
      <w:r>
        <w:rPr>
          <w:rFonts w:ascii="Times New Roman" w:hAnsi="Times New Roman"/>
          <w:sz w:val="28"/>
          <w:szCs w:val="28"/>
        </w:rPr>
        <w:t xml:space="preserve"> п</w:t>
      </w:r>
      <w:r w:rsidRPr="00A908C4">
        <w:rPr>
          <w:rFonts w:ascii="Times New Roman" w:hAnsi="Times New Roman"/>
          <w:sz w:val="28"/>
          <w:szCs w:val="28"/>
        </w:rPr>
        <w:t>о базовому варианту</w:t>
      </w:r>
      <w:r w:rsidR="00A908C4" w:rsidRPr="00A908C4">
        <w:rPr>
          <w:rFonts w:ascii="Times New Roman" w:hAnsi="Times New Roman"/>
          <w:sz w:val="28"/>
          <w:szCs w:val="28"/>
        </w:rPr>
        <w:t xml:space="preserve">, по консервативному варианту – в 2024 году показатель составит 103,7% </w:t>
      </w:r>
      <w:r w:rsidR="00A908C4" w:rsidRPr="00CA5588">
        <w:rPr>
          <w:rFonts w:ascii="Times New Roman" w:hAnsi="Times New Roman"/>
          <w:sz w:val="28"/>
          <w:szCs w:val="28"/>
        </w:rPr>
        <w:t>(в условиях менее активного восстановления потребительского спроса)</w:t>
      </w:r>
      <w:r w:rsidR="00A908C4" w:rsidRPr="00A908C4">
        <w:rPr>
          <w:rFonts w:ascii="Times New Roman" w:hAnsi="Times New Roman"/>
          <w:sz w:val="28"/>
          <w:szCs w:val="28"/>
        </w:rPr>
        <w:t>, в 2025 – 2026 годах – 104</w:t>
      </w:r>
      <w:r w:rsidR="008C6F73">
        <w:rPr>
          <w:rFonts w:ascii="Times New Roman" w:hAnsi="Times New Roman"/>
          <w:sz w:val="28"/>
          <w:szCs w:val="28"/>
        </w:rPr>
        <w:t>,0</w:t>
      </w:r>
      <w:r w:rsidR="00A908C4" w:rsidRPr="00A908C4">
        <w:rPr>
          <w:rFonts w:ascii="Times New Roman" w:hAnsi="Times New Roman"/>
          <w:sz w:val="28"/>
          <w:szCs w:val="28"/>
        </w:rPr>
        <w:t>%.</w:t>
      </w:r>
    </w:p>
    <w:p w14:paraId="5CA02349" w14:textId="77777777" w:rsidR="001344B0" w:rsidRPr="00D70145" w:rsidRDefault="001344B0" w:rsidP="00333BD6">
      <w:pPr>
        <w:spacing w:after="0"/>
        <w:ind w:firstLine="709"/>
        <w:jc w:val="both"/>
        <w:rPr>
          <w:rFonts w:ascii="Times New Roman" w:hAnsi="Times New Roman"/>
          <w:sz w:val="28"/>
          <w:szCs w:val="20"/>
        </w:rPr>
      </w:pPr>
      <w:bookmarkStart w:id="1" w:name="_Hlk117149615"/>
      <w:r w:rsidRPr="00D70145">
        <w:rPr>
          <w:rFonts w:ascii="Times New Roman" w:hAnsi="Times New Roman"/>
          <w:sz w:val="28"/>
          <w:szCs w:val="28"/>
          <w:lang w:eastAsia="zh-CN"/>
        </w:rPr>
        <w:t xml:space="preserve">Однако, согласно уточненному Прогнозу социально-экономического развития Российской Федерации, размещенному на сайте </w:t>
      </w:r>
      <w:r w:rsidR="005B7B0F" w:rsidRPr="00D70145">
        <w:rPr>
          <w:rFonts w:ascii="Times New Roman" w:hAnsi="Times New Roman"/>
          <w:sz w:val="28"/>
          <w:szCs w:val="28"/>
          <w:lang w:eastAsia="zh-CN"/>
        </w:rPr>
        <w:t>м</w:t>
      </w:r>
      <w:r w:rsidRPr="00D70145">
        <w:rPr>
          <w:rFonts w:ascii="Times New Roman" w:hAnsi="Times New Roman"/>
          <w:sz w:val="28"/>
          <w:szCs w:val="28"/>
          <w:lang w:eastAsia="zh-CN"/>
        </w:rPr>
        <w:t>инистерства экономического развития Российской Федерации 2</w:t>
      </w:r>
      <w:r w:rsidR="00D70145" w:rsidRPr="00D70145">
        <w:rPr>
          <w:rFonts w:ascii="Times New Roman" w:hAnsi="Times New Roman"/>
          <w:sz w:val="28"/>
          <w:szCs w:val="28"/>
          <w:lang w:eastAsia="zh-CN"/>
        </w:rPr>
        <w:t>2</w:t>
      </w:r>
      <w:r w:rsidRPr="00D70145">
        <w:rPr>
          <w:rFonts w:ascii="Times New Roman" w:hAnsi="Times New Roman"/>
          <w:sz w:val="28"/>
          <w:szCs w:val="28"/>
          <w:lang w:eastAsia="zh-CN"/>
        </w:rPr>
        <w:t>.09.202</w:t>
      </w:r>
      <w:r w:rsidR="00D70145" w:rsidRPr="00D70145">
        <w:rPr>
          <w:rFonts w:ascii="Times New Roman" w:hAnsi="Times New Roman"/>
          <w:sz w:val="28"/>
          <w:szCs w:val="28"/>
          <w:lang w:eastAsia="zh-CN"/>
        </w:rPr>
        <w:t>3</w:t>
      </w:r>
      <w:r w:rsidR="003C1F47" w:rsidRPr="00D70145">
        <w:rPr>
          <w:rFonts w:ascii="Times New Roman" w:hAnsi="Times New Roman"/>
          <w:sz w:val="28"/>
          <w:szCs w:val="28"/>
          <w:lang w:eastAsia="zh-CN"/>
        </w:rPr>
        <w:t xml:space="preserve">, </w:t>
      </w:r>
      <w:r w:rsidR="003C1F47" w:rsidRPr="00D70145">
        <w:rPr>
          <w:rFonts w:ascii="Times New Roman" w:hAnsi="Times New Roman"/>
          <w:sz w:val="28"/>
          <w:szCs w:val="20"/>
        </w:rPr>
        <w:t>прогноз</w:t>
      </w:r>
      <w:r w:rsidR="00880F6F" w:rsidRPr="00D70145">
        <w:rPr>
          <w:rFonts w:ascii="Times New Roman" w:hAnsi="Times New Roman"/>
          <w:sz w:val="28"/>
          <w:szCs w:val="20"/>
        </w:rPr>
        <w:t xml:space="preserve">ные значения индекса потребительских цен </w:t>
      </w:r>
      <w:r w:rsidR="003C1F47" w:rsidRPr="00D70145">
        <w:rPr>
          <w:rFonts w:ascii="Times New Roman" w:hAnsi="Times New Roman"/>
          <w:sz w:val="28"/>
          <w:szCs w:val="20"/>
        </w:rPr>
        <w:t>на 202</w:t>
      </w:r>
      <w:r w:rsidR="00D70145" w:rsidRPr="00D70145">
        <w:rPr>
          <w:rFonts w:ascii="Times New Roman" w:hAnsi="Times New Roman"/>
          <w:sz w:val="28"/>
          <w:szCs w:val="20"/>
        </w:rPr>
        <w:t>4</w:t>
      </w:r>
      <w:r w:rsidR="003C1F47" w:rsidRPr="00D70145">
        <w:rPr>
          <w:rFonts w:ascii="Times New Roman" w:hAnsi="Times New Roman"/>
          <w:sz w:val="28"/>
          <w:szCs w:val="20"/>
        </w:rPr>
        <w:t xml:space="preserve"> год</w:t>
      </w:r>
      <w:r w:rsidRPr="00D70145">
        <w:rPr>
          <w:rFonts w:ascii="Times New Roman" w:hAnsi="Times New Roman"/>
          <w:sz w:val="28"/>
          <w:szCs w:val="28"/>
          <w:lang w:eastAsia="zh-CN"/>
        </w:rPr>
        <w:t xml:space="preserve"> </w:t>
      </w:r>
      <w:r w:rsidR="00D70145" w:rsidRPr="00D70145">
        <w:rPr>
          <w:rFonts w:ascii="Times New Roman" w:hAnsi="Times New Roman"/>
          <w:sz w:val="28"/>
          <w:szCs w:val="28"/>
          <w:lang w:eastAsia="zh-CN"/>
        </w:rPr>
        <w:t>увеличены</w:t>
      </w:r>
      <w:r w:rsidR="003C1F47" w:rsidRPr="00D70145">
        <w:rPr>
          <w:rFonts w:ascii="Times New Roman" w:hAnsi="Times New Roman"/>
          <w:sz w:val="28"/>
          <w:szCs w:val="20"/>
        </w:rPr>
        <w:t xml:space="preserve"> до: 10</w:t>
      </w:r>
      <w:r w:rsidR="00D70145" w:rsidRPr="00D70145">
        <w:rPr>
          <w:rFonts w:ascii="Times New Roman" w:hAnsi="Times New Roman"/>
          <w:sz w:val="28"/>
          <w:szCs w:val="20"/>
        </w:rPr>
        <w:t>4</w:t>
      </w:r>
      <w:r w:rsidR="003C1F47" w:rsidRPr="00D70145">
        <w:rPr>
          <w:rFonts w:ascii="Times New Roman" w:hAnsi="Times New Roman"/>
          <w:sz w:val="28"/>
          <w:szCs w:val="20"/>
        </w:rPr>
        <w:t xml:space="preserve">,5% (декабрь к декабрю) и </w:t>
      </w:r>
      <w:r w:rsidRPr="00D70145">
        <w:rPr>
          <w:rFonts w:ascii="Times New Roman" w:hAnsi="Times New Roman"/>
          <w:sz w:val="28"/>
          <w:szCs w:val="20"/>
        </w:rPr>
        <w:t>10</w:t>
      </w:r>
      <w:r w:rsidR="00D70145" w:rsidRPr="00D70145">
        <w:rPr>
          <w:rFonts w:ascii="Times New Roman" w:hAnsi="Times New Roman"/>
          <w:sz w:val="28"/>
          <w:szCs w:val="20"/>
        </w:rPr>
        <w:t>7</w:t>
      </w:r>
      <w:r w:rsidR="003C1F47" w:rsidRPr="00D70145">
        <w:rPr>
          <w:rFonts w:ascii="Times New Roman" w:hAnsi="Times New Roman"/>
          <w:sz w:val="28"/>
          <w:szCs w:val="20"/>
        </w:rPr>
        <w:t>,</w:t>
      </w:r>
      <w:r w:rsidR="00D70145" w:rsidRPr="00D70145">
        <w:rPr>
          <w:rFonts w:ascii="Times New Roman" w:hAnsi="Times New Roman"/>
          <w:sz w:val="28"/>
          <w:szCs w:val="20"/>
        </w:rPr>
        <w:t>2</w:t>
      </w:r>
      <w:r w:rsidRPr="00D70145">
        <w:rPr>
          <w:rFonts w:ascii="Times New Roman" w:hAnsi="Times New Roman"/>
          <w:sz w:val="28"/>
          <w:szCs w:val="20"/>
        </w:rPr>
        <w:t xml:space="preserve">% </w:t>
      </w:r>
      <w:r w:rsidR="003C1F47" w:rsidRPr="00D70145">
        <w:rPr>
          <w:rFonts w:ascii="Times New Roman" w:hAnsi="Times New Roman"/>
          <w:sz w:val="28"/>
          <w:szCs w:val="20"/>
        </w:rPr>
        <w:t xml:space="preserve">в среднегодовом выражении. </w:t>
      </w:r>
      <w:r w:rsidR="00880F6F" w:rsidRPr="00D70145">
        <w:rPr>
          <w:rFonts w:ascii="Times New Roman" w:hAnsi="Times New Roman"/>
          <w:sz w:val="28"/>
          <w:szCs w:val="20"/>
        </w:rPr>
        <w:t>В 202</w:t>
      </w:r>
      <w:r w:rsidR="00D70145" w:rsidRPr="00D70145">
        <w:rPr>
          <w:rFonts w:ascii="Times New Roman" w:hAnsi="Times New Roman"/>
          <w:sz w:val="28"/>
          <w:szCs w:val="20"/>
        </w:rPr>
        <w:t>5</w:t>
      </w:r>
      <w:r w:rsidR="00880F6F" w:rsidRPr="00D70145">
        <w:rPr>
          <w:rFonts w:ascii="Times New Roman" w:hAnsi="Times New Roman"/>
          <w:sz w:val="28"/>
          <w:szCs w:val="20"/>
        </w:rPr>
        <w:t xml:space="preserve"> году скорректировано</w:t>
      </w:r>
      <w:r w:rsidR="00D70145" w:rsidRPr="00D70145">
        <w:rPr>
          <w:rFonts w:ascii="Times New Roman" w:hAnsi="Times New Roman"/>
          <w:sz w:val="28"/>
          <w:szCs w:val="20"/>
        </w:rPr>
        <w:t xml:space="preserve"> среднегодовое значение до 104,2</w:t>
      </w:r>
      <w:r w:rsidR="00880F6F" w:rsidRPr="00D70145">
        <w:rPr>
          <w:rFonts w:ascii="Times New Roman" w:hAnsi="Times New Roman"/>
          <w:sz w:val="28"/>
          <w:szCs w:val="20"/>
        </w:rPr>
        <w:t>%.</w:t>
      </w:r>
    </w:p>
    <w:bookmarkEnd w:id="1"/>
    <w:p w14:paraId="06769944" w14:textId="77777777" w:rsidR="00312D4E" w:rsidRDefault="00312D4E" w:rsidP="00312D4E">
      <w:pPr>
        <w:spacing w:after="0"/>
        <w:ind w:firstLine="709"/>
        <w:jc w:val="both"/>
        <w:rPr>
          <w:rFonts w:ascii="Times New Roman" w:hAnsi="Times New Roman"/>
          <w:sz w:val="28"/>
          <w:szCs w:val="28"/>
        </w:rPr>
      </w:pPr>
      <w:r w:rsidRPr="00D70145">
        <w:rPr>
          <w:rFonts w:ascii="Times New Roman" w:hAnsi="Times New Roman"/>
          <w:sz w:val="28"/>
          <w:szCs w:val="28"/>
        </w:rPr>
        <w:t>Приоритетной задачей региональной тарифной политики в 202</w:t>
      </w:r>
      <w:r w:rsidR="00D70145" w:rsidRPr="00D70145">
        <w:rPr>
          <w:rFonts w:ascii="Times New Roman" w:hAnsi="Times New Roman"/>
          <w:sz w:val="28"/>
          <w:szCs w:val="28"/>
        </w:rPr>
        <w:t>4</w:t>
      </w:r>
      <w:r w:rsidRPr="00D70145">
        <w:rPr>
          <w:rFonts w:ascii="Times New Roman" w:hAnsi="Times New Roman"/>
          <w:sz w:val="28"/>
          <w:szCs w:val="28"/>
        </w:rPr>
        <w:t xml:space="preserve"> – 202</w:t>
      </w:r>
      <w:r w:rsidR="00D70145" w:rsidRPr="00D70145">
        <w:rPr>
          <w:rFonts w:ascii="Times New Roman" w:hAnsi="Times New Roman"/>
          <w:sz w:val="28"/>
          <w:szCs w:val="28"/>
        </w:rPr>
        <w:t>6</w:t>
      </w:r>
      <w:r w:rsidRPr="00D70145">
        <w:rPr>
          <w:rFonts w:ascii="Times New Roman" w:hAnsi="Times New Roman"/>
          <w:sz w:val="28"/>
          <w:szCs w:val="28"/>
        </w:rPr>
        <w:t xml:space="preserve"> годах станет создание условий для дальнейшей стабилизации цен на потребительском рынке региона и мониторинг за ценообразованием на социально значимые товары и услуги.</w:t>
      </w:r>
    </w:p>
    <w:p w14:paraId="1FC2FD3B"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На 2024 год и на плановый период 2025 и 2026 годов индексация тарифов на коммунальные услуги составит:</w:t>
      </w:r>
    </w:p>
    <w:p w14:paraId="16799315"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совокупного платежа граждан за коммунальные услуги в среднем по стране с 1 июля 2024 года – 6,3%, с 1 июля 2025 года – 5,3%, с 1 июля 2026 года – 4%;</w:t>
      </w:r>
    </w:p>
    <w:p w14:paraId="510C4D84"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оптовых цен на газ для населения и тарифов на транспортировку газа по распределительным газопроводам в среднем по стране с 1 июля 2024 года – 7%, с 1 июля 2025 года – 7%, оптовых цен на газ для населения в среднем по стране с 1 июля 2026 года – 3%, тарифов на транспортировку газа по распределительным газопроводам с 1 июля 2026 года – 4%;</w:t>
      </w:r>
    </w:p>
    <w:p w14:paraId="6006A654"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тарифов на электрическую энергию для населения с 1 июля 2024 года – 6%, с 1 июля 2025 года – 5%, с 1 июля 2026 года – 5%. Однако, учитывая методику расчета тарифов на электрическую энергию для населения, рост тарифов, дифференцированных по зонам суток, может превышать указанные значения.</w:t>
      </w:r>
    </w:p>
    <w:p w14:paraId="7A27DB80" w14:textId="68851AE9" w:rsidR="00ED33FC" w:rsidRPr="00ED33FC" w:rsidRDefault="00333BD6" w:rsidP="00ED33FC">
      <w:pPr>
        <w:spacing w:after="0"/>
        <w:ind w:firstLine="709"/>
        <w:jc w:val="both"/>
        <w:rPr>
          <w:rFonts w:ascii="Times New Roman" w:hAnsi="Times New Roman"/>
          <w:sz w:val="28"/>
          <w:szCs w:val="28"/>
        </w:rPr>
      </w:pPr>
      <w:r>
        <w:rPr>
          <w:rFonts w:ascii="Times New Roman" w:hAnsi="Times New Roman"/>
          <w:sz w:val="28"/>
          <w:szCs w:val="28"/>
        </w:rPr>
        <w:t>Н</w:t>
      </w:r>
      <w:r w:rsidR="00ED33FC" w:rsidRPr="00ED33FC">
        <w:rPr>
          <w:rFonts w:ascii="Times New Roman" w:hAnsi="Times New Roman"/>
          <w:sz w:val="28"/>
          <w:szCs w:val="28"/>
        </w:rPr>
        <w:t>еобходимо отметить следующее.</w:t>
      </w:r>
    </w:p>
    <w:p w14:paraId="661CA86C"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1. Согласно требованиям действующего законодательства электрическая энергия (за исключением объемов электрической энергии для поставки населению) поставляется по свободным (нерегулируемым) ценам. В составе конечной нерегулируемой цены для «прочего» потребителя стоимость производства энергии и мощности является величиной переменной, зависящей от того, как складывается ситуация на рынке электрической энергии (мощности), как соотносятся спрос и предложение. При этом рыночная цена электроэнергии рассчитывается и контролируется АО «Администратор торговой системы». На дополнительный рост на регулируемые тарифы сетевых организаций может повлиять инвестиционная составляющая.</w:t>
      </w:r>
    </w:p>
    <w:p w14:paraId="747618DD"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Регулируемые тарифы на электрическую энергию, поставляемую населению и приравненным к нему категориям потребителей, на услуги по передаче электрической энергии по электрическим сетям, принадлежащим территориальным сетевым организациям, устанавливаются в рамках предельных уровней, утверждаемых Федеральной антимонопольной службой.</w:t>
      </w:r>
    </w:p>
    <w:p w14:paraId="71A4CA1F"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2. Дополнительными факторами сверхпрогнозного роста тарифов по тепловой энергии, водоснабжению и водоотведению могут стать:</w:t>
      </w:r>
    </w:p>
    <w:p w14:paraId="59EB0092"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сокращение полезного отпуска;</w:t>
      </w:r>
    </w:p>
    <w:p w14:paraId="2781BDE1"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реализация инвестиционных мероприятий и концессионных соглашений;</w:t>
      </w:r>
    </w:p>
    <w:p w14:paraId="375E163D"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рост специальных надбавок к тарифам для конечных потребителей на транспортировку газа газораспределительными организациями для финансирования программ газификации.</w:t>
      </w:r>
    </w:p>
    <w:p w14:paraId="2F87F029"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3. Факторами сверхпрогнозного роста розничных цен на газ природный, реализуемый населению, могут стать:</w:t>
      </w:r>
    </w:p>
    <w:p w14:paraId="0D15321C"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опережающие индекс потребительских цен изменения долгосрочных тарифов на транспортировку газа;</w:t>
      </w:r>
    </w:p>
    <w:p w14:paraId="01300E27"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убыточность реализации природного газа населению.</w:t>
      </w:r>
    </w:p>
    <w:p w14:paraId="2B9BA791" w14:textId="2DA140BF"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 xml:space="preserve">Кроме того, в соответствии с действующим законодательством (Основы формирования индексов изменения размера платы граждан за коммунальные услуги в Российской Федерации, утвержденные постановлением Правительства Российской Федерации от 30.04.2014 № 400) по отдельным муниципальным образованиям Самарской области в целях соблюдения (установления) долгосрочных тарифов и (или) долгосрочных параметров регулирования тарифов, установленных в рамках заключенного (планируемого к заключению) концессионного соглашения, и реализации инвестиционных программ регулируемых организаций возможно установление предельного (максимального) индекса изменения размера вносимой гражданами платы за коммунальные услуги (далее </w:t>
      </w:r>
      <w:r w:rsidR="007D12CB">
        <w:rPr>
          <w:rFonts w:ascii="Times New Roman" w:hAnsi="Times New Roman"/>
          <w:sz w:val="28"/>
          <w:szCs w:val="28"/>
        </w:rPr>
        <w:t xml:space="preserve">по разделу </w:t>
      </w:r>
      <w:r w:rsidRPr="00ED33FC">
        <w:rPr>
          <w:rFonts w:ascii="Times New Roman" w:hAnsi="Times New Roman"/>
          <w:sz w:val="28"/>
          <w:szCs w:val="28"/>
        </w:rPr>
        <w:t xml:space="preserve">– предельный индекс) выше величины индекса по региону более чем на предельно допустимое отклонение при условии обращения представительного органа местного самоуправления и согласования Федеральной антимонопольной службой. В муниципальных образованиях, отнесенных к ценовым зонам теплоснабжения, предельные индексы могут устанавливаться более чем на величину предельно допустимого отклонения. В этом случае согласование предельных индексов не требуется. </w:t>
      </w:r>
    </w:p>
    <w:p w14:paraId="0D781E67"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В целях социальной поддержки населения отдельным категориям граждан предоставляются компенсация расходов на оплату жилищно-коммунальных услуг (льготным категориям граждан) и субсидии на оплату жилищно-коммунальных услуг (в пределах региональных стандартов нормативной площади жилья и нормативов потребления коммунальных услуг).</w:t>
      </w:r>
    </w:p>
    <w:p w14:paraId="5433014A"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 xml:space="preserve">Решение об изменении размера платы за содержание жилого помещения для нанимателей муниципального жилищного фонда в настоящее время администрацией городского округа Тольятти не принято. </w:t>
      </w:r>
    </w:p>
    <w:p w14:paraId="43C547FD" w14:textId="77777777" w:rsidR="00ED33FC" w:rsidRPr="00ED33FC" w:rsidRDefault="00ED33FC" w:rsidP="00ED33FC">
      <w:pPr>
        <w:spacing w:after="0"/>
        <w:ind w:firstLine="709"/>
        <w:jc w:val="both"/>
        <w:rPr>
          <w:rFonts w:ascii="Times New Roman" w:hAnsi="Times New Roman"/>
          <w:sz w:val="28"/>
          <w:szCs w:val="28"/>
        </w:rPr>
      </w:pPr>
      <w:r w:rsidRPr="00ED33FC">
        <w:rPr>
          <w:rFonts w:ascii="Times New Roman" w:hAnsi="Times New Roman"/>
          <w:sz w:val="28"/>
          <w:szCs w:val="28"/>
        </w:rPr>
        <w:t>Величина тарифа на проезд пассажиров в муниципальном транспорте будет определяться с учетом оптимизации деятельности муниципальных предприятий, показателей бюджета городского округа Тольятти и анализа изменения пассажиропотока.</w:t>
      </w:r>
    </w:p>
    <w:p w14:paraId="02679DD0" w14:textId="77777777" w:rsidR="00ED33FC" w:rsidRPr="00D70145" w:rsidRDefault="00ED33FC" w:rsidP="00312D4E">
      <w:pPr>
        <w:spacing w:after="0"/>
        <w:ind w:firstLine="709"/>
        <w:jc w:val="both"/>
        <w:rPr>
          <w:rFonts w:ascii="Times New Roman" w:hAnsi="Times New Roman"/>
          <w:sz w:val="28"/>
          <w:szCs w:val="28"/>
        </w:rPr>
      </w:pPr>
    </w:p>
    <w:p w14:paraId="5C1DF36D" w14:textId="77777777" w:rsidR="003D3198" w:rsidRDefault="003D3198" w:rsidP="009A0832">
      <w:pPr>
        <w:suppressAutoHyphens/>
        <w:spacing w:after="120" w:line="240" w:lineRule="auto"/>
        <w:jc w:val="center"/>
        <w:outlineLvl w:val="0"/>
        <w:rPr>
          <w:rFonts w:ascii="Times New Roman" w:hAnsi="Times New Roman"/>
          <w:b/>
          <w:sz w:val="28"/>
          <w:szCs w:val="28"/>
        </w:rPr>
      </w:pPr>
      <w:r w:rsidRPr="00D70145">
        <w:rPr>
          <w:rFonts w:ascii="Times New Roman" w:hAnsi="Times New Roman"/>
          <w:b/>
          <w:sz w:val="28"/>
          <w:szCs w:val="28"/>
        </w:rPr>
        <w:t xml:space="preserve">Промышленное производство </w:t>
      </w:r>
      <w:bookmarkStart w:id="2" w:name="промышл"/>
      <w:bookmarkEnd w:id="2"/>
      <w:r w:rsidRPr="00D70145">
        <w:rPr>
          <w:rFonts w:ascii="Times New Roman" w:hAnsi="Times New Roman"/>
          <w:b/>
          <w:sz w:val="28"/>
          <w:szCs w:val="28"/>
        </w:rPr>
        <w:t xml:space="preserve">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w:t>
      </w:r>
    </w:p>
    <w:p w14:paraId="42499F30" w14:textId="77777777" w:rsidR="00333BD6" w:rsidRPr="00D70145" w:rsidRDefault="00333BD6" w:rsidP="009A0832">
      <w:pPr>
        <w:suppressAutoHyphens/>
        <w:spacing w:after="120" w:line="240" w:lineRule="auto"/>
        <w:jc w:val="center"/>
        <w:outlineLvl w:val="0"/>
        <w:rPr>
          <w:rFonts w:ascii="Times New Roman" w:hAnsi="Times New Roman"/>
          <w:b/>
          <w:sz w:val="28"/>
          <w:szCs w:val="28"/>
        </w:rPr>
      </w:pPr>
    </w:p>
    <w:p w14:paraId="041085A7" w14:textId="77777777" w:rsidR="003F2B97" w:rsidRPr="00A77698" w:rsidRDefault="003F2B97" w:rsidP="003F2B97">
      <w:pPr>
        <w:spacing w:after="0"/>
        <w:ind w:firstLine="709"/>
        <w:jc w:val="both"/>
        <w:rPr>
          <w:rFonts w:ascii="Times New Roman" w:hAnsi="Times New Roman"/>
          <w:sz w:val="28"/>
          <w:szCs w:val="28"/>
        </w:rPr>
      </w:pPr>
      <w:r w:rsidRPr="00A77698">
        <w:rPr>
          <w:rFonts w:ascii="Times New Roman" w:hAnsi="Times New Roman"/>
          <w:sz w:val="28"/>
          <w:szCs w:val="28"/>
        </w:rPr>
        <w:t>Прогноз развития промышленного комплекса городского округа Тольятти формируется с учетом тенденций развития промышленности на основании отчетных статистических данных о деятельности промышленных предприятий, отраслевых индексов-дефляторов цен на продукцию, произведенную для внутреннего и внешнего рынка, прогнозируемых министерством экономического развития и инвестиций Самарской области, и сведений, предоставленных крупными промышленными предприятиями городского округа Тольятти.</w:t>
      </w:r>
    </w:p>
    <w:p w14:paraId="08E4151D" w14:textId="77777777" w:rsidR="003F2B97" w:rsidRPr="00A77698" w:rsidRDefault="003F2B97" w:rsidP="003F2B97">
      <w:pPr>
        <w:tabs>
          <w:tab w:val="left" w:pos="720"/>
        </w:tabs>
        <w:spacing w:after="0"/>
        <w:ind w:firstLine="709"/>
        <w:jc w:val="both"/>
        <w:rPr>
          <w:rFonts w:ascii="Times New Roman" w:hAnsi="Times New Roman"/>
          <w:sz w:val="28"/>
          <w:szCs w:val="28"/>
        </w:rPr>
      </w:pPr>
      <w:r w:rsidRPr="00A77698">
        <w:rPr>
          <w:rFonts w:ascii="Times New Roman" w:hAnsi="Times New Roman"/>
          <w:sz w:val="28"/>
          <w:szCs w:val="28"/>
        </w:rPr>
        <w:t xml:space="preserve">На развитие промышленности региона в </w:t>
      </w:r>
      <w:r w:rsidRPr="00A77698">
        <w:rPr>
          <w:rFonts w:ascii="Times New Roman" w:hAnsi="Times New Roman"/>
          <w:bCs/>
          <w:sz w:val="28"/>
          <w:szCs w:val="28"/>
        </w:rPr>
        <w:t xml:space="preserve">2024-2026 годах будут оказывать влияние </w:t>
      </w:r>
      <w:r w:rsidRPr="00A77698">
        <w:rPr>
          <w:rFonts w:ascii="Times New Roman" w:hAnsi="Times New Roman"/>
          <w:sz w:val="28"/>
          <w:szCs w:val="28"/>
        </w:rPr>
        <w:t>следующие факторы:</w:t>
      </w:r>
    </w:p>
    <w:p w14:paraId="310AAAEA" w14:textId="77777777" w:rsidR="003F2B97" w:rsidRPr="00A77698" w:rsidRDefault="003F2B97" w:rsidP="003F2B97">
      <w:pPr>
        <w:shd w:val="clear" w:color="auto" w:fill="FFFFFF"/>
        <w:spacing w:after="0"/>
        <w:ind w:firstLine="708"/>
        <w:jc w:val="both"/>
        <w:outlineLvl w:val="0"/>
        <w:rPr>
          <w:rFonts w:ascii="Times New Roman" w:hAnsi="Times New Roman"/>
          <w:sz w:val="28"/>
          <w:szCs w:val="28"/>
        </w:rPr>
      </w:pPr>
      <w:r w:rsidRPr="00A77698">
        <w:rPr>
          <w:rFonts w:ascii="Times New Roman" w:hAnsi="Times New Roman"/>
          <w:sz w:val="28"/>
          <w:szCs w:val="28"/>
        </w:rPr>
        <w:t>- скорость структурной перестройки производственно-логистических цепочек и выход на новые рынки сбыта;</w:t>
      </w:r>
    </w:p>
    <w:p w14:paraId="014BA163" w14:textId="77777777" w:rsidR="003F2B97" w:rsidRPr="00A77698" w:rsidRDefault="003F2B97" w:rsidP="003F2B97">
      <w:pPr>
        <w:shd w:val="clear" w:color="auto" w:fill="FFFFFF"/>
        <w:spacing w:after="0"/>
        <w:ind w:firstLine="708"/>
        <w:jc w:val="both"/>
        <w:outlineLvl w:val="0"/>
        <w:rPr>
          <w:rFonts w:ascii="Times New Roman" w:hAnsi="Times New Roman"/>
          <w:sz w:val="28"/>
          <w:szCs w:val="28"/>
        </w:rPr>
      </w:pPr>
      <w:r w:rsidRPr="00A77698">
        <w:rPr>
          <w:rFonts w:ascii="Times New Roman" w:hAnsi="Times New Roman"/>
          <w:sz w:val="28"/>
          <w:szCs w:val="28"/>
        </w:rPr>
        <w:t>- развитие импортозамещающих производств;</w:t>
      </w:r>
    </w:p>
    <w:p w14:paraId="4D7B064A" w14:textId="77777777" w:rsidR="003F2B97" w:rsidRPr="00A77698" w:rsidRDefault="003F2B97" w:rsidP="003F2B97">
      <w:pPr>
        <w:shd w:val="clear" w:color="auto" w:fill="FFFFFF"/>
        <w:spacing w:after="0"/>
        <w:ind w:firstLine="708"/>
        <w:jc w:val="both"/>
        <w:outlineLvl w:val="0"/>
        <w:rPr>
          <w:rFonts w:ascii="Times New Roman" w:hAnsi="Times New Roman"/>
          <w:sz w:val="28"/>
          <w:szCs w:val="28"/>
        </w:rPr>
      </w:pPr>
      <w:r w:rsidRPr="00A77698">
        <w:rPr>
          <w:rFonts w:ascii="Times New Roman" w:hAnsi="Times New Roman"/>
          <w:sz w:val="28"/>
          <w:szCs w:val="28"/>
        </w:rPr>
        <w:t>- развитие межотраслевого взаимодействия по обеспечению предприятий сырьевыми ресурсами;</w:t>
      </w:r>
    </w:p>
    <w:p w14:paraId="03AD2EFD" w14:textId="77777777" w:rsidR="003F2B97" w:rsidRPr="00A77698" w:rsidRDefault="003F2B97" w:rsidP="003F2B97">
      <w:pPr>
        <w:shd w:val="clear" w:color="auto" w:fill="FFFFFF"/>
        <w:spacing w:after="0"/>
        <w:ind w:firstLine="708"/>
        <w:jc w:val="both"/>
        <w:outlineLvl w:val="0"/>
        <w:rPr>
          <w:rFonts w:ascii="Times New Roman" w:hAnsi="Times New Roman"/>
          <w:sz w:val="28"/>
          <w:szCs w:val="28"/>
        </w:rPr>
      </w:pPr>
      <w:r w:rsidRPr="00A77698">
        <w:rPr>
          <w:rFonts w:ascii="Times New Roman" w:hAnsi="Times New Roman"/>
          <w:sz w:val="28"/>
          <w:szCs w:val="28"/>
        </w:rPr>
        <w:t>- развитие производств в инвестиционно-ориентированных отраслях, реализация инвестиционных проектов;</w:t>
      </w:r>
    </w:p>
    <w:p w14:paraId="25F04048" w14:textId="77777777" w:rsidR="003F2B97" w:rsidRPr="00A77698" w:rsidRDefault="003F2B97" w:rsidP="003F2B97">
      <w:pPr>
        <w:shd w:val="clear" w:color="auto" w:fill="FFFFFF"/>
        <w:spacing w:after="0"/>
        <w:ind w:firstLine="708"/>
        <w:jc w:val="both"/>
        <w:outlineLvl w:val="0"/>
        <w:rPr>
          <w:rFonts w:ascii="Times New Roman" w:hAnsi="Times New Roman"/>
          <w:sz w:val="28"/>
          <w:szCs w:val="28"/>
        </w:rPr>
      </w:pPr>
      <w:r w:rsidRPr="00A77698">
        <w:rPr>
          <w:rFonts w:ascii="Times New Roman" w:hAnsi="Times New Roman"/>
          <w:sz w:val="28"/>
          <w:szCs w:val="28"/>
        </w:rPr>
        <w:t>- модернизация и техническое перевооружение предприятий, оптимизация производственных процессов на базе современных технологий и оборудования;</w:t>
      </w:r>
    </w:p>
    <w:p w14:paraId="0CDECF9E" w14:textId="77777777" w:rsidR="003F2B97" w:rsidRDefault="003F2B97" w:rsidP="003F2B97">
      <w:pPr>
        <w:shd w:val="clear" w:color="auto" w:fill="FFFFFF"/>
        <w:spacing w:after="0"/>
        <w:ind w:firstLine="708"/>
        <w:jc w:val="both"/>
        <w:outlineLvl w:val="0"/>
        <w:rPr>
          <w:rFonts w:ascii="Times New Roman" w:hAnsi="Times New Roman"/>
          <w:spacing w:val="-2"/>
          <w:sz w:val="28"/>
          <w:szCs w:val="28"/>
        </w:rPr>
      </w:pPr>
      <w:r w:rsidRPr="00A77698">
        <w:rPr>
          <w:rFonts w:ascii="Times New Roman" w:hAnsi="Times New Roman"/>
          <w:spacing w:val="-2"/>
          <w:sz w:val="28"/>
          <w:szCs w:val="28"/>
        </w:rPr>
        <w:t xml:space="preserve">- развитие инвестиционной инфраструктуры; </w:t>
      </w:r>
    </w:p>
    <w:p w14:paraId="5ACFA27C" w14:textId="77777777" w:rsidR="003F2B97" w:rsidRPr="00BC2606" w:rsidRDefault="003F2B97" w:rsidP="003F2B97">
      <w:pPr>
        <w:shd w:val="clear" w:color="auto" w:fill="FFFFFF"/>
        <w:spacing w:after="0"/>
        <w:ind w:firstLine="708"/>
        <w:jc w:val="both"/>
        <w:outlineLvl w:val="0"/>
        <w:rPr>
          <w:rFonts w:ascii="Times New Roman" w:hAnsi="Times New Roman"/>
          <w:sz w:val="28"/>
          <w:szCs w:val="28"/>
        </w:rPr>
      </w:pPr>
      <w:r w:rsidRPr="00A77698">
        <w:rPr>
          <w:rFonts w:ascii="Times New Roman" w:hAnsi="Times New Roman"/>
          <w:sz w:val="28"/>
          <w:szCs w:val="28"/>
        </w:rPr>
        <w:t>-</w:t>
      </w:r>
      <w:r w:rsidRPr="00B57483">
        <w:rPr>
          <w:sz w:val="28"/>
          <w:szCs w:val="28"/>
        </w:rPr>
        <w:t xml:space="preserve"> </w:t>
      </w:r>
      <w:r w:rsidRPr="00A77698">
        <w:rPr>
          <w:rFonts w:ascii="Times New Roman" w:hAnsi="Times New Roman"/>
          <w:sz w:val="28"/>
          <w:szCs w:val="28"/>
        </w:rPr>
        <w:t xml:space="preserve">реализация мер государственной политики в рамках государственной программы Самарской области «Развитие промышленности Самарской области и повышение ее конкурентоспособности </w:t>
      </w:r>
      <w:r w:rsidRPr="00BC2606">
        <w:rPr>
          <w:rFonts w:ascii="Times New Roman" w:hAnsi="Times New Roman"/>
          <w:sz w:val="28"/>
          <w:szCs w:val="28"/>
        </w:rPr>
        <w:t>до 2026 года»</w:t>
      </w:r>
      <w:r w:rsidR="00BC2606" w:rsidRPr="00BC2606">
        <w:rPr>
          <w:rFonts w:ascii="Times New Roman" w:hAnsi="Times New Roman"/>
          <w:sz w:val="28"/>
          <w:szCs w:val="28"/>
        </w:rPr>
        <w:t>, утвержденной постановлением Правительства Самарской области от 04.06.2014 № 321;</w:t>
      </w:r>
    </w:p>
    <w:p w14:paraId="6A9950D3" w14:textId="77777777" w:rsidR="003F2B97" w:rsidRPr="00A77698" w:rsidRDefault="003F2B97" w:rsidP="003F2B97">
      <w:pPr>
        <w:shd w:val="clear" w:color="auto" w:fill="FFFFFF"/>
        <w:spacing w:after="0"/>
        <w:ind w:firstLine="708"/>
        <w:jc w:val="both"/>
        <w:outlineLvl w:val="0"/>
        <w:rPr>
          <w:rFonts w:ascii="Times New Roman" w:hAnsi="Times New Roman"/>
          <w:sz w:val="28"/>
          <w:szCs w:val="28"/>
        </w:rPr>
      </w:pPr>
      <w:r w:rsidRPr="00BC2606">
        <w:rPr>
          <w:rFonts w:ascii="Times New Roman" w:hAnsi="Times New Roman"/>
          <w:sz w:val="28"/>
          <w:szCs w:val="28"/>
        </w:rPr>
        <w:t>- предоставление государственной поддержки предприятиям</w:t>
      </w:r>
      <w:r w:rsidRPr="00A77698">
        <w:rPr>
          <w:rFonts w:ascii="Times New Roman" w:hAnsi="Times New Roman"/>
          <w:sz w:val="28"/>
          <w:szCs w:val="28"/>
        </w:rPr>
        <w:t xml:space="preserve"> Самарской области, в том числе в рамках деятельности федерального и регионального фондов развития промышленности.</w:t>
      </w:r>
    </w:p>
    <w:p w14:paraId="16BEB06E" w14:textId="77777777" w:rsidR="003F2B97" w:rsidRPr="00F11DCE" w:rsidRDefault="003F2B97" w:rsidP="003F2B97">
      <w:pPr>
        <w:shd w:val="clear" w:color="auto" w:fill="FFFFFF" w:themeFill="background1"/>
        <w:spacing w:after="0"/>
        <w:ind w:firstLine="709"/>
        <w:jc w:val="both"/>
        <w:outlineLvl w:val="0"/>
        <w:rPr>
          <w:rFonts w:ascii="Times New Roman" w:hAnsi="Times New Roman"/>
          <w:sz w:val="28"/>
          <w:szCs w:val="28"/>
        </w:rPr>
      </w:pPr>
      <w:r w:rsidRPr="00F11DCE">
        <w:rPr>
          <w:rFonts w:ascii="Times New Roman" w:hAnsi="Times New Roman"/>
          <w:sz w:val="28"/>
          <w:szCs w:val="28"/>
        </w:rPr>
        <w:t>При этом существенное влияние на промышленный сектор оказывают риски, которые не позволят достичь высоких темпов экономического роста:</w:t>
      </w:r>
    </w:p>
    <w:p w14:paraId="2C833684" w14:textId="77777777" w:rsidR="003F2B97" w:rsidRPr="00F11DCE" w:rsidRDefault="003F2B97" w:rsidP="003F2B97">
      <w:pPr>
        <w:spacing w:after="0"/>
        <w:ind w:firstLine="708"/>
        <w:jc w:val="both"/>
        <w:outlineLvl w:val="0"/>
        <w:rPr>
          <w:rFonts w:ascii="Times New Roman" w:hAnsi="Times New Roman"/>
          <w:sz w:val="28"/>
          <w:szCs w:val="28"/>
        </w:rPr>
      </w:pPr>
      <w:bookmarkStart w:id="3" w:name="_Hlk80976744"/>
      <w:r w:rsidRPr="00F11DCE">
        <w:rPr>
          <w:rFonts w:ascii="Times New Roman" w:hAnsi="Times New Roman"/>
          <w:sz w:val="28"/>
          <w:szCs w:val="28"/>
        </w:rPr>
        <w:t>- финансовые и экономические санкции;</w:t>
      </w:r>
    </w:p>
    <w:p w14:paraId="40CF3587" w14:textId="77777777" w:rsidR="003F2B97" w:rsidRPr="00F11DCE" w:rsidRDefault="003F2B97" w:rsidP="003F2B97">
      <w:pPr>
        <w:spacing w:after="0"/>
        <w:ind w:firstLine="708"/>
        <w:jc w:val="both"/>
        <w:outlineLvl w:val="0"/>
        <w:rPr>
          <w:rFonts w:ascii="Times New Roman" w:hAnsi="Times New Roman"/>
          <w:sz w:val="28"/>
          <w:szCs w:val="28"/>
        </w:rPr>
      </w:pPr>
      <w:r w:rsidRPr="00F11DCE">
        <w:rPr>
          <w:rFonts w:ascii="Times New Roman" w:hAnsi="Times New Roman"/>
          <w:sz w:val="28"/>
          <w:szCs w:val="28"/>
        </w:rPr>
        <w:t>- недостаточный уровень потребительского спроса со стороны населения и отраслей промышленности;</w:t>
      </w:r>
    </w:p>
    <w:p w14:paraId="68455222" w14:textId="77777777" w:rsidR="003F2B97" w:rsidRPr="00F11DCE" w:rsidRDefault="003F2B97" w:rsidP="003F2B97">
      <w:pPr>
        <w:spacing w:after="0"/>
        <w:ind w:firstLine="567"/>
        <w:jc w:val="both"/>
        <w:rPr>
          <w:rFonts w:ascii="Times New Roman" w:hAnsi="Times New Roman"/>
          <w:sz w:val="28"/>
          <w:szCs w:val="28"/>
        </w:rPr>
      </w:pPr>
      <w:r w:rsidRPr="00F11DCE">
        <w:rPr>
          <w:rFonts w:ascii="Times New Roman" w:hAnsi="Times New Roman"/>
          <w:sz w:val="28"/>
          <w:szCs w:val="28"/>
        </w:rPr>
        <w:t>- сокращение экспорта продукции, производимой в городском округе Тольятти;</w:t>
      </w:r>
    </w:p>
    <w:p w14:paraId="466CD73D" w14:textId="77777777" w:rsidR="003F2B97" w:rsidRPr="00F11DCE" w:rsidRDefault="003F2B97" w:rsidP="003F2B97">
      <w:pPr>
        <w:spacing w:after="0"/>
        <w:ind w:right="2" w:firstLine="708"/>
        <w:jc w:val="both"/>
        <w:rPr>
          <w:rFonts w:ascii="Times New Roman" w:hAnsi="Times New Roman"/>
          <w:sz w:val="28"/>
          <w:szCs w:val="28"/>
        </w:rPr>
      </w:pPr>
      <w:r w:rsidRPr="00F11DCE">
        <w:rPr>
          <w:rFonts w:ascii="Times New Roman" w:hAnsi="Times New Roman"/>
          <w:sz w:val="28"/>
          <w:szCs w:val="28"/>
        </w:rPr>
        <w:t xml:space="preserve">- высокий уровень материальных издержек в видах экономической деятельности с высокой импортозависимостью; </w:t>
      </w:r>
    </w:p>
    <w:p w14:paraId="588A26C9" w14:textId="77777777" w:rsidR="003F2B97" w:rsidRPr="00F11DCE" w:rsidRDefault="003F2B97" w:rsidP="003F2B97">
      <w:pPr>
        <w:spacing w:after="0"/>
        <w:ind w:right="2" w:firstLine="708"/>
        <w:jc w:val="both"/>
        <w:rPr>
          <w:rFonts w:ascii="Times New Roman" w:hAnsi="Times New Roman"/>
          <w:sz w:val="28"/>
          <w:szCs w:val="28"/>
        </w:rPr>
      </w:pPr>
      <w:r w:rsidRPr="00F11DCE">
        <w:rPr>
          <w:rFonts w:ascii="Times New Roman" w:hAnsi="Times New Roman"/>
          <w:sz w:val="28"/>
          <w:szCs w:val="28"/>
        </w:rPr>
        <w:t xml:space="preserve">- логистические проблемы в результате разрыва сформировавшихся производственных цепочек; </w:t>
      </w:r>
    </w:p>
    <w:p w14:paraId="46FECEE0" w14:textId="77777777" w:rsidR="003F2B97" w:rsidRPr="00F11DCE" w:rsidRDefault="003F2B97" w:rsidP="003F2B97">
      <w:pPr>
        <w:spacing w:after="0"/>
        <w:ind w:firstLine="709"/>
        <w:jc w:val="both"/>
        <w:rPr>
          <w:rFonts w:ascii="Times New Roman" w:hAnsi="Times New Roman"/>
          <w:sz w:val="28"/>
          <w:szCs w:val="28"/>
        </w:rPr>
      </w:pPr>
      <w:r w:rsidRPr="00F11DCE">
        <w:rPr>
          <w:rFonts w:ascii="Times New Roman" w:hAnsi="Times New Roman"/>
          <w:sz w:val="28"/>
          <w:szCs w:val="28"/>
        </w:rPr>
        <w:t xml:space="preserve">- существенное повышение тарифов на транспортные услуги;   </w:t>
      </w:r>
    </w:p>
    <w:p w14:paraId="385349C2" w14:textId="77777777" w:rsidR="003F2B97" w:rsidRPr="00F11DCE" w:rsidRDefault="003F2B97" w:rsidP="003F2B97">
      <w:pPr>
        <w:spacing w:after="0"/>
        <w:ind w:firstLine="709"/>
        <w:jc w:val="both"/>
        <w:rPr>
          <w:rFonts w:ascii="Times New Roman" w:hAnsi="Times New Roman"/>
          <w:sz w:val="28"/>
          <w:szCs w:val="28"/>
        </w:rPr>
      </w:pPr>
      <w:r w:rsidRPr="00F11DCE">
        <w:rPr>
          <w:rFonts w:ascii="Times New Roman" w:hAnsi="Times New Roman"/>
          <w:sz w:val="28"/>
          <w:szCs w:val="28"/>
        </w:rPr>
        <w:t xml:space="preserve">- сохраняющийся дефицит качественного сырья и </w:t>
      </w:r>
      <w:r>
        <w:rPr>
          <w:rFonts w:ascii="Times New Roman" w:hAnsi="Times New Roman"/>
          <w:sz w:val="28"/>
          <w:szCs w:val="28"/>
        </w:rPr>
        <w:t>высокие</w:t>
      </w:r>
      <w:r w:rsidRPr="00F11DCE">
        <w:rPr>
          <w:rFonts w:ascii="Times New Roman" w:hAnsi="Times New Roman"/>
          <w:sz w:val="28"/>
          <w:szCs w:val="28"/>
        </w:rPr>
        <w:t xml:space="preserve"> цен</w:t>
      </w:r>
      <w:r>
        <w:rPr>
          <w:rFonts w:ascii="Times New Roman" w:hAnsi="Times New Roman"/>
          <w:sz w:val="28"/>
          <w:szCs w:val="28"/>
        </w:rPr>
        <w:t>ы</w:t>
      </w:r>
      <w:r w:rsidRPr="00F11DCE">
        <w:rPr>
          <w:rFonts w:ascii="Times New Roman" w:hAnsi="Times New Roman"/>
          <w:sz w:val="28"/>
          <w:szCs w:val="28"/>
        </w:rPr>
        <w:t xml:space="preserve"> на сырье.</w:t>
      </w:r>
    </w:p>
    <w:p w14:paraId="6E415DE8" w14:textId="0D8EE73E" w:rsidR="003F2B97" w:rsidRPr="00F11DCE" w:rsidRDefault="003F2B97" w:rsidP="003F2B97">
      <w:pPr>
        <w:spacing w:after="0"/>
        <w:ind w:firstLine="708"/>
        <w:jc w:val="both"/>
        <w:outlineLvl w:val="0"/>
        <w:rPr>
          <w:rFonts w:ascii="Times New Roman" w:hAnsi="Times New Roman"/>
          <w:sz w:val="28"/>
          <w:szCs w:val="28"/>
        </w:rPr>
      </w:pPr>
      <w:r w:rsidRPr="00F11DCE">
        <w:rPr>
          <w:rFonts w:ascii="Times New Roman" w:hAnsi="Times New Roman"/>
          <w:sz w:val="28"/>
          <w:szCs w:val="28"/>
        </w:rPr>
        <w:t xml:space="preserve">Развитие промышленного комплекса городского округа Тольятти в прогнозном периоде будет </w:t>
      </w:r>
      <w:bookmarkEnd w:id="3"/>
      <w:r w:rsidRPr="00F11DCE">
        <w:rPr>
          <w:rFonts w:ascii="Times New Roman" w:hAnsi="Times New Roman"/>
          <w:sz w:val="28"/>
          <w:szCs w:val="28"/>
        </w:rPr>
        <w:t xml:space="preserve">зависеть от обеспечения мер поддержки производителей автокомпонентов и импортозамещения, деятельности предприятий химического комплекса, развития </w:t>
      </w:r>
      <w:r w:rsidR="00371561">
        <w:rPr>
          <w:rFonts w:ascii="Times New Roman" w:hAnsi="Times New Roman"/>
          <w:sz w:val="28"/>
          <w:szCs w:val="28"/>
        </w:rPr>
        <w:t xml:space="preserve">Особой экономической зоны промышленно-производственного типа «Тольятти» (далее - </w:t>
      </w:r>
      <w:r w:rsidRPr="00F11DCE">
        <w:rPr>
          <w:rFonts w:ascii="Times New Roman" w:hAnsi="Times New Roman"/>
          <w:sz w:val="28"/>
          <w:szCs w:val="28"/>
        </w:rPr>
        <w:t>ОЭЗ ППТ «Тольятти»</w:t>
      </w:r>
      <w:r w:rsidR="00371561">
        <w:rPr>
          <w:rFonts w:ascii="Times New Roman" w:hAnsi="Times New Roman"/>
          <w:sz w:val="28"/>
          <w:szCs w:val="28"/>
        </w:rPr>
        <w:t>)</w:t>
      </w:r>
      <w:r w:rsidRPr="00F11DCE">
        <w:rPr>
          <w:rFonts w:ascii="Times New Roman" w:hAnsi="Times New Roman"/>
          <w:sz w:val="28"/>
          <w:szCs w:val="28"/>
        </w:rPr>
        <w:t xml:space="preserve">, </w:t>
      </w:r>
      <w:r w:rsidR="00371561">
        <w:rPr>
          <w:rFonts w:ascii="Times New Roman" w:hAnsi="Times New Roman"/>
          <w:sz w:val="28"/>
          <w:szCs w:val="28"/>
        </w:rPr>
        <w:t xml:space="preserve">территории опережающего развития «Тольятти» (далее - </w:t>
      </w:r>
      <w:r w:rsidRPr="00F11DCE">
        <w:rPr>
          <w:rFonts w:ascii="Times New Roman" w:hAnsi="Times New Roman"/>
          <w:sz w:val="28"/>
          <w:szCs w:val="28"/>
        </w:rPr>
        <w:t>ТОР «Тольятти»</w:t>
      </w:r>
      <w:r w:rsidR="00371561">
        <w:rPr>
          <w:rFonts w:ascii="Times New Roman" w:hAnsi="Times New Roman"/>
          <w:sz w:val="28"/>
          <w:szCs w:val="28"/>
        </w:rPr>
        <w:t>)</w:t>
      </w:r>
      <w:r w:rsidRPr="00F11DCE">
        <w:rPr>
          <w:rFonts w:ascii="Times New Roman" w:hAnsi="Times New Roman"/>
          <w:sz w:val="28"/>
          <w:szCs w:val="28"/>
        </w:rPr>
        <w:t>, технопарка в сфере высоких технологий «Жигулевская долина»</w:t>
      </w:r>
      <w:r w:rsidR="00371561">
        <w:rPr>
          <w:rFonts w:ascii="Times New Roman" w:hAnsi="Times New Roman"/>
          <w:sz w:val="28"/>
          <w:szCs w:val="28"/>
        </w:rPr>
        <w:t xml:space="preserve"> (далее – технопарк «Жигулевская долина»)</w:t>
      </w:r>
      <w:r w:rsidRPr="00F11DCE">
        <w:rPr>
          <w:rFonts w:ascii="Times New Roman" w:hAnsi="Times New Roman"/>
          <w:sz w:val="28"/>
          <w:szCs w:val="28"/>
        </w:rPr>
        <w:t>, индустриальных парков «Тольяттикаучук» и «АВТОВАЗ</w:t>
      </w:r>
      <w:r w:rsidR="00FC1B79">
        <w:rPr>
          <w:rFonts w:ascii="Times New Roman" w:hAnsi="Times New Roman"/>
          <w:sz w:val="28"/>
          <w:szCs w:val="28"/>
        </w:rPr>
        <w:t>»</w:t>
      </w:r>
      <w:r w:rsidRPr="00F11DCE">
        <w:rPr>
          <w:rFonts w:ascii="Times New Roman" w:hAnsi="Times New Roman"/>
          <w:sz w:val="28"/>
          <w:szCs w:val="28"/>
        </w:rPr>
        <w:t>.</w:t>
      </w:r>
    </w:p>
    <w:p w14:paraId="5CBC8397" w14:textId="77777777" w:rsidR="003F2B97" w:rsidRPr="00A77698" w:rsidRDefault="003F2B97" w:rsidP="003F2B97">
      <w:pPr>
        <w:spacing w:after="0"/>
        <w:ind w:firstLine="709"/>
        <w:jc w:val="both"/>
        <w:outlineLvl w:val="0"/>
        <w:rPr>
          <w:rFonts w:ascii="Times New Roman" w:hAnsi="Times New Roman"/>
          <w:sz w:val="28"/>
          <w:szCs w:val="28"/>
        </w:rPr>
      </w:pPr>
      <w:r w:rsidRPr="00A77698">
        <w:rPr>
          <w:rFonts w:ascii="Times New Roman" w:hAnsi="Times New Roman"/>
          <w:sz w:val="28"/>
          <w:szCs w:val="28"/>
        </w:rPr>
        <w:t>В случае реализации консервативного варианта прогноза индекс промышленного производства относительно предыдущего года составит: в 2024 году – 98,</w:t>
      </w:r>
      <w:r>
        <w:rPr>
          <w:rFonts w:ascii="Times New Roman" w:hAnsi="Times New Roman"/>
          <w:sz w:val="28"/>
          <w:szCs w:val="28"/>
        </w:rPr>
        <w:t>6</w:t>
      </w:r>
      <w:r w:rsidRPr="00A77698">
        <w:rPr>
          <w:rFonts w:ascii="Times New Roman" w:hAnsi="Times New Roman"/>
          <w:sz w:val="28"/>
          <w:szCs w:val="28"/>
        </w:rPr>
        <w:t>%, в 2025 году – 99,</w:t>
      </w:r>
      <w:r>
        <w:rPr>
          <w:rFonts w:ascii="Times New Roman" w:hAnsi="Times New Roman"/>
          <w:sz w:val="28"/>
          <w:szCs w:val="28"/>
        </w:rPr>
        <w:t>8</w:t>
      </w:r>
      <w:r w:rsidRPr="00A77698">
        <w:rPr>
          <w:rFonts w:ascii="Times New Roman" w:hAnsi="Times New Roman"/>
          <w:sz w:val="28"/>
          <w:szCs w:val="28"/>
        </w:rPr>
        <w:t xml:space="preserve">%, в 2026 году – 100,6%. </w:t>
      </w:r>
    </w:p>
    <w:p w14:paraId="471130DD" w14:textId="77777777" w:rsidR="003F2B97" w:rsidRPr="00A77698" w:rsidRDefault="003F2B97" w:rsidP="003F2B97">
      <w:pPr>
        <w:spacing w:after="0"/>
        <w:ind w:firstLine="709"/>
        <w:jc w:val="both"/>
        <w:rPr>
          <w:rFonts w:ascii="Times New Roman" w:hAnsi="Times New Roman"/>
          <w:sz w:val="28"/>
          <w:szCs w:val="28"/>
        </w:rPr>
      </w:pPr>
      <w:r w:rsidRPr="00A77698">
        <w:rPr>
          <w:rFonts w:ascii="Times New Roman" w:hAnsi="Times New Roman"/>
          <w:sz w:val="28"/>
          <w:szCs w:val="28"/>
        </w:rPr>
        <w:t>Индекс производства относительно предыдущего года по базовому варианту будет расти умеренными темпами и составит: в 2024 году - 101,</w:t>
      </w:r>
      <w:r>
        <w:rPr>
          <w:rFonts w:ascii="Times New Roman" w:hAnsi="Times New Roman"/>
          <w:sz w:val="28"/>
          <w:szCs w:val="28"/>
        </w:rPr>
        <w:t>1</w:t>
      </w:r>
      <w:r w:rsidRPr="00A77698">
        <w:rPr>
          <w:rFonts w:ascii="Times New Roman" w:hAnsi="Times New Roman"/>
          <w:sz w:val="28"/>
          <w:szCs w:val="28"/>
        </w:rPr>
        <w:t>%, в 2025 году – 102,4%, в 2026 году – 103,</w:t>
      </w:r>
      <w:r>
        <w:rPr>
          <w:rFonts w:ascii="Times New Roman" w:hAnsi="Times New Roman"/>
          <w:sz w:val="28"/>
          <w:szCs w:val="28"/>
        </w:rPr>
        <w:t>3</w:t>
      </w:r>
      <w:r w:rsidRPr="00A77698">
        <w:rPr>
          <w:rFonts w:ascii="Times New Roman" w:hAnsi="Times New Roman"/>
          <w:sz w:val="28"/>
          <w:szCs w:val="28"/>
        </w:rPr>
        <w:t xml:space="preserve">%. </w:t>
      </w:r>
    </w:p>
    <w:p w14:paraId="798C7588" w14:textId="77777777" w:rsidR="003F2B97" w:rsidRPr="00A77698" w:rsidRDefault="003F2B97" w:rsidP="003F2B97">
      <w:pPr>
        <w:spacing w:after="0"/>
        <w:ind w:firstLine="709"/>
        <w:jc w:val="both"/>
        <w:rPr>
          <w:rFonts w:ascii="Times New Roman" w:hAnsi="Times New Roman"/>
          <w:sz w:val="28"/>
          <w:szCs w:val="28"/>
        </w:rPr>
      </w:pPr>
      <w:r w:rsidRPr="00A77698">
        <w:rPr>
          <w:rFonts w:ascii="Times New Roman" w:hAnsi="Times New Roman"/>
          <w:sz w:val="28"/>
          <w:szCs w:val="28"/>
        </w:rPr>
        <w:t xml:space="preserve">Объем отгруженной промышленной продукции в 2024–2026 годах также будет расти и составит: </w:t>
      </w:r>
    </w:p>
    <w:p w14:paraId="1C85EE26" w14:textId="6408F58C" w:rsidR="003F2B97" w:rsidRPr="00A77698" w:rsidRDefault="003F2B97" w:rsidP="003F2B97">
      <w:pPr>
        <w:spacing w:after="0"/>
        <w:ind w:firstLine="709"/>
        <w:jc w:val="both"/>
        <w:rPr>
          <w:rFonts w:ascii="Times New Roman" w:hAnsi="Times New Roman"/>
          <w:sz w:val="28"/>
          <w:szCs w:val="28"/>
        </w:rPr>
      </w:pPr>
      <w:r w:rsidRPr="00A77698">
        <w:rPr>
          <w:rFonts w:ascii="Times New Roman" w:hAnsi="Times New Roman"/>
          <w:sz w:val="28"/>
          <w:szCs w:val="28"/>
        </w:rPr>
        <w:t xml:space="preserve">- в 2024 году - по консервативному варианту – </w:t>
      </w:r>
      <w:r>
        <w:rPr>
          <w:rFonts w:ascii="Times New Roman" w:hAnsi="Times New Roman"/>
          <w:sz w:val="28"/>
          <w:szCs w:val="28"/>
        </w:rPr>
        <w:t>581 848,5</w:t>
      </w:r>
      <w:r w:rsidRPr="00A77698">
        <w:rPr>
          <w:rFonts w:ascii="Times New Roman" w:hAnsi="Times New Roman"/>
          <w:sz w:val="28"/>
          <w:szCs w:val="28"/>
        </w:rPr>
        <w:t xml:space="preserve"> млн. руб</w:t>
      </w:r>
      <w:r w:rsidR="007D719A">
        <w:rPr>
          <w:rFonts w:ascii="Times New Roman" w:hAnsi="Times New Roman"/>
          <w:sz w:val="28"/>
          <w:szCs w:val="28"/>
        </w:rPr>
        <w:t>лей</w:t>
      </w:r>
      <w:r w:rsidRPr="00A77698">
        <w:rPr>
          <w:rFonts w:ascii="Times New Roman" w:hAnsi="Times New Roman"/>
          <w:sz w:val="28"/>
          <w:szCs w:val="28"/>
        </w:rPr>
        <w:t xml:space="preserve">, по базовому варианту прогноза – </w:t>
      </w:r>
      <w:r>
        <w:rPr>
          <w:rFonts w:ascii="Times New Roman" w:hAnsi="Times New Roman"/>
          <w:sz w:val="28"/>
          <w:szCs w:val="28"/>
        </w:rPr>
        <w:t>591 217,4</w:t>
      </w:r>
      <w:r w:rsidRPr="00A77698">
        <w:rPr>
          <w:rFonts w:ascii="Times New Roman" w:hAnsi="Times New Roman"/>
          <w:sz w:val="28"/>
          <w:szCs w:val="28"/>
        </w:rPr>
        <w:t xml:space="preserve"> млн. руб</w:t>
      </w:r>
      <w:r w:rsidR="007D719A">
        <w:rPr>
          <w:rFonts w:ascii="Times New Roman" w:hAnsi="Times New Roman"/>
          <w:sz w:val="28"/>
          <w:szCs w:val="28"/>
        </w:rPr>
        <w:t>лей</w:t>
      </w:r>
      <w:r w:rsidRPr="00A77698">
        <w:rPr>
          <w:rFonts w:ascii="Times New Roman" w:hAnsi="Times New Roman"/>
          <w:sz w:val="28"/>
          <w:szCs w:val="28"/>
        </w:rPr>
        <w:t>;</w:t>
      </w:r>
    </w:p>
    <w:p w14:paraId="590DF880" w14:textId="1D6E252E" w:rsidR="003F2B97" w:rsidRPr="00A77698" w:rsidRDefault="003F2B97" w:rsidP="003F2B97">
      <w:pPr>
        <w:spacing w:after="0"/>
        <w:ind w:firstLine="709"/>
        <w:jc w:val="both"/>
        <w:rPr>
          <w:rFonts w:ascii="Times New Roman" w:hAnsi="Times New Roman"/>
          <w:sz w:val="28"/>
          <w:szCs w:val="28"/>
        </w:rPr>
      </w:pPr>
      <w:r w:rsidRPr="00A77698">
        <w:rPr>
          <w:rFonts w:ascii="Times New Roman" w:hAnsi="Times New Roman"/>
          <w:sz w:val="28"/>
          <w:szCs w:val="28"/>
        </w:rPr>
        <w:t>- в 2025 году - по консервативному варианту – 6</w:t>
      </w:r>
      <w:r>
        <w:rPr>
          <w:rFonts w:ascii="Times New Roman" w:hAnsi="Times New Roman"/>
          <w:sz w:val="28"/>
          <w:szCs w:val="28"/>
        </w:rPr>
        <w:t>0</w:t>
      </w:r>
      <w:r w:rsidRPr="00A77698">
        <w:rPr>
          <w:rFonts w:ascii="Times New Roman" w:hAnsi="Times New Roman"/>
          <w:sz w:val="28"/>
          <w:szCs w:val="28"/>
        </w:rPr>
        <w:t>6</w:t>
      </w:r>
      <w:r>
        <w:rPr>
          <w:rFonts w:ascii="Times New Roman" w:hAnsi="Times New Roman"/>
          <w:sz w:val="28"/>
          <w:szCs w:val="28"/>
        </w:rPr>
        <w:t> 663,1</w:t>
      </w:r>
      <w:r w:rsidRPr="00A77698">
        <w:rPr>
          <w:rFonts w:ascii="Times New Roman" w:hAnsi="Times New Roman"/>
          <w:sz w:val="28"/>
          <w:szCs w:val="28"/>
        </w:rPr>
        <w:t xml:space="preserve"> млн. руб</w:t>
      </w:r>
      <w:r w:rsidR="007D719A">
        <w:rPr>
          <w:rFonts w:ascii="Times New Roman" w:hAnsi="Times New Roman"/>
          <w:sz w:val="28"/>
          <w:szCs w:val="28"/>
        </w:rPr>
        <w:t>лей</w:t>
      </w:r>
      <w:r w:rsidRPr="00A77698">
        <w:rPr>
          <w:rFonts w:ascii="Times New Roman" w:hAnsi="Times New Roman"/>
          <w:sz w:val="28"/>
          <w:szCs w:val="28"/>
        </w:rPr>
        <w:t>, по базовому варианту прогноза – 6</w:t>
      </w:r>
      <w:r>
        <w:rPr>
          <w:rFonts w:ascii="Times New Roman" w:hAnsi="Times New Roman"/>
          <w:sz w:val="28"/>
          <w:szCs w:val="28"/>
        </w:rPr>
        <w:t>29 076,2</w:t>
      </w:r>
      <w:r w:rsidRPr="00A77698">
        <w:rPr>
          <w:rFonts w:ascii="Times New Roman" w:hAnsi="Times New Roman"/>
          <w:sz w:val="28"/>
          <w:szCs w:val="28"/>
        </w:rPr>
        <w:t xml:space="preserve"> млн. руб</w:t>
      </w:r>
      <w:r w:rsidR="007D719A">
        <w:rPr>
          <w:rFonts w:ascii="Times New Roman" w:hAnsi="Times New Roman"/>
          <w:sz w:val="28"/>
          <w:szCs w:val="28"/>
        </w:rPr>
        <w:t>лей</w:t>
      </w:r>
      <w:r w:rsidRPr="00A77698">
        <w:rPr>
          <w:rFonts w:ascii="Times New Roman" w:hAnsi="Times New Roman"/>
          <w:sz w:val="28"/>
          <w:szCs w:val="28"/>
        </w:rPr>
        <w:t>;</w:t>
      </w:r>
    </w:p>
    <w:p w14:paraId="08033865" w14:textId="1266F106" w:rsidR="003F2B97" w:rsidRPr="00FC32A9" w:rsidRDefault="003F2B97" w:rsidP="003F2B97">
      <w:pPr>
        <w:spacing w:after="0"/>
        <w:ind w:firstLine="709"/>
        <w:jc w:val="both"/>
        <w:rPr>
          <w:rFonts w:ascii="Times New Roman" w:hAnsi="Times New Roman"/>
          <w:sz w:val="28"/>
          <w:szCs w:val="28"/>
        </w:rPr>
      </w:pPr>
      <w:r w:rsidRPr="00FC32A9">
        <w:rPr>
          <w:rFonts w:ascii="Times New Roman" w:hAnsi="Times New Roman"/>
          <w:sz w:val="28"/>
          <w:szCs w:val="28"/>
        </w:rPr>
        <w:t>- в 2026 году - по консервативному варианту – 6</w:t>
      </w:r>
      <w:r>
        <w:rPr>
          <w:rFonts w:ascii="Times New Roman" w:hAnsi="Times New Roman"/>
          <w:sz w:val="28"/>
          <w:szCs w:val="28"/>
        </w:rPr>
        <w:t>32 808,6</w:t>
      </w:r>
      <w:r w:rsidRPr="00FC32A9">
        <w:rPr>
          <w:rFonts w:ascii="Times New Roman" w:hAnsi="Times New Roman"/>
          <w:sz w:val="28"/>
          <w:szCs w:val="28"/>
        </w:rPr>
        <w:t xml:space="preserve"> млн. руб</w:t>
      </w:r>
      <w:r w:rsidR="007D719A">
        <w:rPr>
          <w:rFonts w:ascii="Times New Roman" w:hAnsi="Times New Roman"/>
          <w:sz w:val="28"/>
          <w:szCs w:val="28"/>
        </w:rPr>
        <w:t>лей</w:t>
      </w:r>
      <w:r w:rsidRPr="00FC32A9">
        <w:rPr>
          <w:rFonts w:ascii="Times New Roman" w:hAnsi="Times New Roman"/>
          <w:sz w:val="28"/>
          <w:szCs w:val="28"/>
        </w:rPr>
        <w:t>, по базовому варианту прогноза – 6</w:t>
      </w:r>
      <w:r>
        <w:rPr>
          <w:rFonts w:ascii="Times New Roman" w:hAnsi="Times New Roman"/>
          <w:sz w:val="28"/>
          <w:szCs w:val="28"/>
        </w:rPr>
        <w:t>68 568,3</w:t>
      </w:r>
      <w:r w:rsidRPr="00FC32A9">
        <w:rPr>
          <w:rFonts w:ascii="Times New Roman" w:hAnsi="Times New Roman"/>
          <w:sz w:val="28"/>
          <w:szCs w:val="28"/>
        </w:rPr>
        <w:t xml:space="preserve"> млн. руб</w:t>
      </w:r>
      <w:r w:rsidR="007D719A">
        <w:rPr>
          <w:rFonts w:ascii="Times New Roman" w:hAnsi="Times New Roman"/>
          <w:sz w:val="28"/>
          <w:szCs w:val="28"/>
        </w:rPr>
        <w:t>лей</w:t>
      </w:r>
      <w:r w:rsidRPr="00FC32A9">
        <w:rPr>
          <w:rFonts w:ascii="Times New Roman" w:hAnsi="Times New Roman"/>
          <w:sz w:val="28"/>
          <w:szCs w:val="28"/>
        </w:rPr>
        <w:t>.</w:t>
      </w:r>
    </w:p>
    <w:p w14:paraId="7E9731C3" w14:textId="77777777" w:rsidR="003F2B97" w:rsidRPr="00FC32A9" w:rsidRDefault="003F2B97" w:rsidP="003F2B97">
      <w:pPr>
        <w:spacing w:after="0"/>
        <w:ind w:firstLine="709"/>
        <w:jc w:val="both"/>
        <w:rPr>
          <w:rFonts w:ascii="Times New Roman" w:hAnsi="Times New Roman"/>
          <w:sz w:val="28"/>
          <w:szCs w:val="28"/>
        </w:rPr>
      </w:pPr>
      <w:r w:rsidRPr="00FC32A9">
        <w:rPr>
          <w:rFonts w:ascii="Times New Roman" w:hAnsi="Times New Roman"/>
          <w:sz w:val="28"/>
          <w:szCs w:val="28"/>
        </w:rPr>
        <w:t>Прогнозные значения показателей промышленного сектора скорректированы относительно прошлогодних параметров прогноза с учетом фактических значений показателей промышленного производства, сложившихся в 2022-2023 годах, что, в свою очередь привело к корректировке производственных планов крупных промышленных предприятий города.</w:t>
      </w:r>
    </w:p>
    <w:p w14:paraId="095CF317" w14:textId="0076C058" w:rsidR="003F2B97" w:rsidRPr="00240A46" w:rsidRDefault="003F2B97" w:rsidP="003F2B97">
      <w:pPr>
        <w:spacing w:after="0"/>
        <w:ind w:firstLine="709"/>
        <w:jc w:val="both"/>
        <w:rPr>
          <w:rFonts w:ascii="Times New Roman" w:hAnsi="Times New Roman"/>
          <w:sz w:val="28"/>
          <w:szCs w:val="28"/>
        </w:rPr>
      </w:pPr>
      <w:r w:rsidRPr="00985A3C">
        <w:rPr>
          <w:rFonts w:ascii="Times New Roman" w:hAnsi="Times New Roman"/>
          <w:sz w:val="28"/>
          <w:szCs w:val="28"/>
        </w:rPr>
        <w:t>Так, в связи с</w:t>
      </w:r>
      <w:r>
        <w:rPr>
          <w:rFonts w:ascii="Times New Roman" w:hAnsi="Times New Roman"/>
          <w:sz w:val="28"/>
          <w:szCs w:val="28"/>
        </w:rPr>
        <w:t xml:space="preserve"> тем, что фактическая отгрузка за 2022 год сложилась меньше ожидаемой на 66,7 млрд. руб</w:t>
      </w:r>
      <w:r w:rsidR="007D719A">
        <w:rPr>
          <w:rFonts w:ascii="Times New Roman" w:hAnsi="Times New Roman"/>
          <w:sz w:val="28"/>
          <w:szCs w:val="28"/>
        </w:rPr>
        <w:t>лей</w:t>
      </w:r>
      <w:r>
        <w:rPr>
          <w:rFonts w:ascii="Times New Roman" w:hAnsi="Times New Roman"/>
          <w:sz w:val="28"/>
          <w:szCs w:val="28"/>
        </w:rPr>
        <w:t xml:space="preserve">, </w:t>
      </w:r>
      <w:r w:rsidRPr="00240A46">
        <w:rPr>
          <w:rFonts w:ascii="Times New Roman" w:hAnsi="Times New Roman"/>
          <w:sz w:val="28"/>
          <w:szCs w:val="28"/>
        </w:rPr>
        <w:t>прогнозные объемы отгруженной промышленной продукции уменьшены на 1</w:t>
      </w:r>
      <w:r>
        <w:rPr>
          <w:rFonts w:ascii="Times New Roman" w:hAnsi="Times New Roman"/>
          <w:sz w:val="28"/>
          <w:szCs w:val="28"/>
        </w:rPr>
        <w:t>24</w:t>
      </w:r>
      <w:r w:rsidRPr="00240A46">
        <w:rPr>
          <w:rFonts w:ascii="Times New Roman" w:hAnsi="Times New Roman"/>
          <w:sz w:val="28"/>
          <w:szCs w:val="28"/>
        </w:rPr>
        <w:t>,</w:t>
      </w:r>
      <w:r>
        <w:rPr>
          <w:rFonts w:ascii="Times New Roman" w:hAnsi="Times New Roman"/>
          <w:sz w:val="28"/>
          <w:szCs w:val="28"/>
        </w:rPr>
        <w:t>7</w:t>
      </w:r>
      <w:r w:rsidRPr="00240A46">
        <w:rPr>
          <w:rFonts w:ascii="Times New Roman" w:hAnsi="Times New Roman"/>
          <w:sz w:val="28"/>
          <w:szCs w:val="28"/>
        </w:rPr>
        <w:t xml:space="preserve"> и 1</w:t>
      </w:r>
      <w:r>
        <w:rPr>
          <w:rFonts w:ascii="Times New Roman" w:hAnsi="Times New Roman"/>
          <w:sz w:val="28"/>
          <w:szCs w:val="28"/>
        </w:rPr>
        <w:t>43</w:t>
      </w:r>
      <w:r w:rsidRPr="00240A46">
        <w:rPr>
          <w:rFonts w:ascii="Times New Roman" w:hAnsi="Times New Roman"/>
          <w:sz w:val="28"/>
          <w:szCs w:val="28"/>
        </w:rPr>
        <w:t>,</w:t>
      </w:r>
      <w:r>
        <w:rPr>
          <w:rFonts w:ascii="Times New Roman" w:hAnsi="Times New Roman"/>
          <w:sz w:val="28"/>
          <w:szCs w:val="28"/>
        </w:rPr>
        <w:t>7</w:t>
      </w:r>
      <w:r w:rsidRPr="00240A46">
        <w:rPr>
          <w:rFonts w:ascii="Times New Roman" w:hAnsi="Times New Roman"/>
          <w:sz w:val="28"/>
          <w:szCs w:val="28"/>
        </w:rPr>
        <w:t xml:space="preserve"> млрд. руб</w:t>
      </w:r>
      <w:r w:rsidR="007D719A">
        <w:rPr>
          <w:rFonts w:ascii="Times New Roman" w:hAnsi="Times New Roman"/>
          <w:sz w:val="28"/>
          <w:szCs w:val="28"/>
        </w:rPr>
        <w:t>лей</w:t>
      </w:r>
      <w:r w:rsidRPr="00240A46">
        <w:rPr>
          <w:rFonts w:ascii="Times New Roman" w:hAnsi="Times New Roman"/>
          <w:sz w:val="28"/>
          <w:szCs w:val="28"/>
        </w:rPr>
        <w:t xml:space="preserve"> на 2024 год, и на 1</w:t>
      </w:r>
      <w:r>
        <w:rPr>
          <w:rFonts w:ascii="Times New Roman" w:hAnsi="Times New Roman"/>
          <w:sz w:val="28"/>
          <w:szCs w:val="28"/>
        </w:rPr>
        <w:t>60</w:t>
      </w:r>
      <w:r w:rsidRPr="00240A46">
        <w:rPr>
          <w:rFonts w:ascii="Times New Roman" w:hAnsi="Times New Roman"/>
          <w:sz w:val="28"/>
          <w:szCs w:val="28"/>
        </w:rPr>
        <w:t>,</w:t>
      </w:r>
      <w:r>
        <w:rPr>
          <w:rFonts w:ascii="Times New Roman" w:hAnsi="Times New Roman"/>
          <w:sz w:val="28"/>
          <w:szCs w:val="28"/>
        </w:rPr>
        <w:t>9</w:t>
      </w:r>
      <w:r w:rsidRPr="00240A46">
        <w:rPr>
          <w:rFonts w:ascii="Times New Roman" w:hAnsi="Times New Roman"/>
          <w:sz w:val="28"/>
          <w:szCs w:val="28"/>
        </w:rPr>
        <w:t xml:space="preserve"> и 1</w:t>
      </w:r>
      <w:r>
        <w:rPr>
          <w:rFonts w:ascii="Times New Roman" w:hAnsi="Times New Roman"/>
          <w:sz w:val="28"/>
          <w:szCs w:val="28"/>
        </w:rPr>
        <w:t>8</w:t>
      </w:r>
      <w:r w:rsidRPr="00240A46">
        <w:rPr>
          <w:rFonts w:ascii="Times New Roman" w:hAnsi="Times New Roman"/>
          <w:sz w:val="28"/>
          <w:szCs w:val="28"/>
        </w:rPr>
        <w:t>8,</w:t>
      </w:r>
      <w:r>
        <w:rPr>
          <w:rFonts w:ascii="Times New Roman" w:hAnsi="Times New Roman"/>
          <w:sz w:val="28"/>
          <w:szCs w:val="28"/>
        </w:rPr>
        <w:t>8</w:t>
      </w:r>
      <w:r w:rsidRPr="00240A46">
        <w:rPr>
          <w:rFonts w:ascii="Times New Roman" w:hAnsi="Times New Roman"/>
          <w:sz w:val="28"/>
          <w:szCs w:val="28"/>
        </w:rPr>
        <w:t xml:space="preserve"> млрд. руб</w:t>
      </w:r>
      <w:r w:rsidR="007D719A">
        <w:rPr>
          <w:rFonts w:ascii="Times New Roman" w:hAnsi="Times New Roman"/>
          <w:sz w:val="28"/>
          <w:szCs w:val="28"/>
        </w:rPr>
        <w:t>лей</w:t>
      </w:r>
      <w:r w:rsidRPr="00240A46">
        <w:rPr>
          <w:rFonts w:ascii="Times New Roman" w:hAnsi="Times New Roman"/>
          <w:sz w:val="28"/>
          <w:szCs w:val="28"/>
        </w:rPr>
        <w:t xml:space="preserve"> на 2025 год по вариантам прогноза.  </w:t>
      </w:r>
    </w:p>
    <w:p w14:paraId="4DE66689" w14:textId="77777777" w:rsidR="00E54E16" w:rsidRPr="00E54E16" w:rsidRDefault="00E54E16" w:rsidP="00E54E16">
      <w:pPr>
        <w:widowControl w:val="0"/>
        <w:numPr>
          <w:ilvl w:val="0"/>
          <w:numId w:val="17"/>
        </w:numPr>
        <w:tabs>
          <w:tab w:val="clear" w:pos="0"/>
          <w:tab w:val="num" w:pos="432"/>
        </w:tabs>
        <w:suppressAutoHyphens/>
        <w:spacing w:after="0" w:line="259" w:lineRule="auto"/>
        <w:ind w:left="0" w:firstLine="709"/>
        <w:jc w:val="both"/>
        <w:rPr>
          <w:rFonts w:ascii="Times New Roman" w:hAnsi="Times New Roman"/>
          <w:sz w:val="28"/>
          <w:szCs w:val="28"/>
        </w:rPr>
      </w:pPr>
      <w:r w:rsidRPr="00E54E16">
        <w:rPr>
          <w:rFonts w:ascii="Times New Roman" w:hAnsi="Times New Roman"/>
          <w:sz w:val="28"/>
          <w:szCs w:val="28"/>
        </w:rPr>
        <w:t xml:space="preserve">В условиях </w:t>
      </w:r>
      <w:r>
        <w:rPr>
          <w:rFonts w:ascii="Times New Roman" w:hAnsi="Times New Roman"/>
          <w:sz w:val="28"/>
          <w:szCs w:val="28"/>
        </w:rPr>
        <w:t xml:space="preserve">геополитической и экономической </w:t>
      </w:r>
      <w:r w:rsidR="0040422D" w:rsidRPr="00E54E16">
        <w:rPr>
          <w:rFonts w:ascii="Times New Roman" w:hAnsi="Times New Roman"/>
          <w:sz w:val="28"/>
          <w:szCs w:val="28"/>
        </w:rPr>
        <w:t>неопределенности</w:t>
      </w:r>
      <w:r>
        <w:rPr>
          <w:rFonts w:ascii="Times New Roman" w:hAnsi="Times New Roman"/>
          <w:sz w:val="28"/>
          <w:szCs w:val="28"/>
        </w:rPr>
        <w:t xml:space="preserve">, </w:t>
      </w:r>
      <w:r w:rsidR="0040422D">
        <w:rPr>
          <w:rFonts w:ascii="Times New Roman" w:hAnsi="Times New Roman"/>
          <w:sz w:val="28"/>
          <w:szCs w:val="28"/>
        </w:rPr>
        <w:t xml:space="preserve">с учетом наличия </w:t>
      </w:r>
      <w:r>
        <w:rPr>
          <w:rFonts w:ascii="Times New Roman" w:hAnsi="Times New Roman"/>
          <w:sz w:val="28"/>
          <w:szCs w:val="28"/>
        </w:rPr>
        <w:t>рисков,</w:t>
      </w:r>
      <w:r w:rsidR="0040422D">
        <w:rPr>
          <w:rFonts w:ascii="Times New Roman" w:hAnsi="Times New Roman"/>
          <w:sz w:val="28"/>
          <w:szCs w:val="28"/>
        </w:rPr>
        <w:t xml:space="preserve"> сдерживающих развитие промышленного сектора экономики города,</w:t>
      </w:r>
      <w:r>
        <w:rPr>
          <w:rFonts w:ascii="Times New Roman" w:hAnsi="Times New Roman"/>
          <w:sz w:val="28"/>
          <w:szCs w:val="28"/>
        </w:rPr>
        <w:t xml:space="preserve"> </w:t>
      </w:r>
      <w:r w:rsidRPr="00E54E16">
        <w:rPr>
          <w:rFonts w:ascii="Times New Roman" w:hAnsi="Times New Roman"/>
          <w:sz w:val="28"/>
          <w:szCs w:val="28"/>
        </w:rPr>
        <w:t xml:space="preserve">объемы производства </w:t>
      </w:r>
      <w:r w:rsidR="0040422D">
        <w:rPr>
          <w:rFonts w:ascii="Times New Roman" w:hAnsi="Times New Roman"/>
          <w:sz w:val="28"/>
          <w:szCs w:val="28"/>
        </w:rPr>
        <w:t xml:space="preserve">и реализации промышленной продукции по городскому округу Тольятти в 2024 году </w:t>
      </w:r>
      <w:r w:rsidRPr="00E54E16">
        <w:rPr>
          <w:rFonts w:ascii="Times New Roman" w:hAnsi="Times New Roman"/>
          <w:sz w:val="28"/>
          <w:szCs w:val="28"/>
        </w:rPr>
        <w:t>прогнозируются примерно на уровне 2023 года</w:t>
      </w:r>
      <w:r w:rsidR="0040422D">
        <w:rPr>
          <w:rFonts w:ascii="Times New Roman" w:hAnsi="Times New Roman"/>
          <w:sz w:val="28"/>
          <w:szCs w:val="28"/>
        </w:rPr>
        <w:t>, в 2025-2026 году - с умеренными темпами роста</w:t>
      </w:r>
      <w:r w:rsidRPr="00E54E16">
        <w:rPr>
          <w:rFonts w:ascii="Times New Roman" w:hAnsi="Times New Roman"/>
          <w:sz w:val="28"/>
          <w:szCs w:val="28"/>
        </w:rPr>
        <w:t xml:space="preserve">. </w:t>
      </w:r>
    </w:p>
    <w:p w14:paraId="1AF883EB" w14:textId="77777777" w:rsidR="003F2B97" w:rsidRPr="00240A46" w:rsidRDefault="0040422D" w:rsidP="003F2B97">
      <w:pPr>
        <w:spacing w:after="0"/>
        <w:ind w:firstLine="709"/>
        <w:jc w:val="both"/>
        <w:rPr>
          <w:rFonts w:ascii="Times New Roman" w:hAnsi="Times New Roman"/>
          <w:sz w:val="28"/>
          <w:szCs w:val="28"/>
        </w:rPr>
      </w:pPr>
      <w:r>
        <w:rPr>
          <w:rFonts w:ascii="Times New Roman" w:hAnsi="Times New Roman"/>
          <w:sz w:val="28"/>
          <w:szCs w:val="28"/>
        </w:rPr>
        <w:t>Р</w:t>
      </w:r>
      <w:r w:rsidRPr="00240A46">
        <w:rPr>
          <w:rFonts w:ascii="Times New Roman" w:hAnsi="Times New Roman"/>
          <w:sz w:val="28"/>
          <w:szCs w:val="28"/>
        </w:rPr>
        <w:t xml:space="preserve">ост объемов производства </w:t>
      </w:r>
      <w:r>
        <w:rPr>
          <w:rFonts w:ascii="Times New Roman" w:hAnsi="Times New Roman"/>
          <w:sz w:val="28"/>
          <w:szCs w:val="28"/>
        </w:rPr>
        <w:t>п</w:t>
      </w:r>
      <w:r w:rsidR="003F2B97" w:rsidRPr="00240A46">
        <w:rPr>
          <w:rFonts w:ascii="Times New Roman" w:hAnsi="Times New Roman"/>
          <w:sz w:val="28"/>
          <w:szCs w:val="28"/>
        </w:rPr>
        <w:t>о виду экономической деятельности «Производство автотранспортных средств, прицепов и полуприцепов» будет достигнут при условии стабильного положения как градообразующего предприятия АО «АВТОВАЗ», так и предприятий - производителей автомобильных компонентов.</w:t>
      </w:r>
    </w:p>
    <w:p w14:paraId="4AE9824C" w14:textId="37B6984D" w:rsidR="003F2B97" w:rsidRPr="00240A46" w:rsidRDefault="003F2B97" w:rsidP="003F2B97">
      <w:pPr>
        <w:spacing w:after="0"/>
        <w:ind w:firstLine="709"/>
        <w:jc w:val="both"/>
        <w:rPr>
          <w:rFonts w:ascii="Times New Roman" w:hAnsi="Times New Roman"/>
          <w:sz w:val="28"/>
          <w:szCs w:val="28"/>
        </w:rPr>
      </w:pPr>
      <w:r w:rsidRPr="00240A46">
        <w:rPr>
          <w:rFonts w:ascii="Times New Roman" w:hAnsi="Times New Roman"/>
          <w:sz w:val="28"/>
          <w:szCs w:val="28"/>
        </w:rPr>
        <w:t>Объем отгруженной продукции автомобильной промышленности к 2026 году достигнет: по консервативному варианту прогноза – 34</w:t>
      </w:r>
      <w:r>
        <w:rPr>
          <w:rFonts w:ascii="Times New Roman" w:hAnsi="Times New Roman"/>
          <w:sz w:val="28"/>
          <w:szCs w:val="28"/>
        </w:rPr>
        <w:t>1 156,6</w:t>
      </w:r>
      <w:r w:rsidRPr="00240A46">
        <w:rPr>
          <w:rFonts w:ascii="Times New Roman" w:hAnsi="Times New Roman"/>
          <w:sz w:val="28"/>
          <w:szCs w:val="28"/>
        </w:rPr>
        <w:t xml:space="preserve"> млн. руб</w:t>
      </w:r>
      <w:r w:rsidR="007D719A">
        <w:rPr>
          <w:rFonts w:ascii="Times New Roman" w:hAnsi="Times New Roman"/>
          <w:sz w:val="28"/>
          <w:szCs w:val="28"/>
        </w:rPr>
        <w:t>лей</w:t>
      </w:r>
      <w:r w:rsidRPr="00240A46">
        <w:rPr>
          <w:rFonts w:ascii="Times New Roman" w:hAnsi="Times New Roman"/>
          <w:sz w:val="28"/>
          <w:szCs w:val="28"/>
        </w:rPr>
        <w:t>, по базовому варианту – 35</w:t>
      </w:r>
      <w:r>
        <w:rPr>
          <w:rFonts w:ascii="Times New Roman" w:hAnsi="Times New Roman"/>
          <w:sz w:val="28"/>
          <w:szCs w:val="28"/>
        </w:rPr>
        <w:t>6 626,3</w:t>
      </w:r>
      <w:r w:rsidRPr="00240A46">
        <w:rPr>
          <w:rFonts w:ascii="Times New Roman" w:hAnsi="Times New Roman"/>
          <w:sz w:val="28"/>
          <w:szCs w:val="28"/>
        </w:rPr>
        <w:t xml:space="preserve"> млн. руб</w:t>
      </w:r>
      <w:r w:rsidR="007D719A">
        <w:rPr>
          <w:rFonts w:ascii="Times New Roman" w:hAnsi="Times New Roman"/>
          <w:sz w:val="28"/>
          <w:szCs w:val="28"/>
        </w:rPr>
        <w:t>лей</w:t>
      </w:r>
      <w:r w:rsidRPr="00240A46">
        <w:rPr>
          <w:rFonts w:ascii="Times New Roman" w:hAnsi="Times New Roman"/>
          <w:sz w:val="28"/>
          <w:szCs w:val="28"/>
        </w:rPr>
        <w:t xml:space="preserve">.  </w:t>
      </w:r>
    </w:p>
    <w:p w14:paraId="7B3872BA" w14:textId="77777777" w:rsidR="003F2B97" w:rsidRPr="00240A46" w:rsidRDefault="003F2B97" w:rsidP="003F2B97">
      <w:pPr>
        <w:spacing w:after="0"/>
        <w:ind w:firstLine="709"/>
        <w:jc w:val="both"/>
        <w:rPr>
          <w:rFonts w:ascii="Times New Roman" w:hAnsi="Times New Roman"/>
          <w:sz w:val="28"/>
          <w:szCs w:val="28"/>
        </w:rPr>
      </w:pPr>
      <w:r w:rsidRPr="00240A46">
        <w:rPr>
          <w:rFonts w:ascii="Times New Roman" w:hAnsi="Times New Roman"/>
          <w:sz w:val="28"/>
          <w:szCs w:val="28"/>
        </w:rPr>
        <w:t xml:space="preserve">В ближайшие </w:t>
      </w:r>
      <w:r w:rsidR="0040422D">
        <w:rPr>
          <w:rFonts w:ascii="Times New Roman" w:hAnsi="Times New Roman"/>
          <w:sz w:val="28"/>
          <w:szCs w:val="28"/>
        </w:rPr>
        <w:t>три года</w:t>
      </w:r>
      <w:r w:rsidRPr="00240A46">
        <w:rPr>
          <w:rFonts w:ascii="Times New Roman" w:hAnsi="Times New Roman"/>
          <w:sz w:val="28"/>
          <w:szCs w:val="28"/>
        </w:rPr>
        <w:t xml:space="preserve"> </w:t>
      </w:r>
      <w:r>
        <w:rPr>
          <w:rFonts w:ascii="Times New Roman" w:hAnsi="Times New Roman"/>
          <w:sz w:val="28"/>
          <w:szCs w:val="28"/>
        </w:rPr>
        <w:t xml:space="preserve">на АО «АВТОВАЗ» </w:t>
      </w:r>
      <w:r w:rsidR="0040422D">
        <w:rPr>
          <w:rFonts w:ascii="Times New Roman" w:hAnsi="Times New Roman"/>
          <w:sz w:val="28"/>
          <w:szCs w:val="28"/>
        </w:rPr>
        <w:t>запланирован</w:t>
      </w:r>
      <w:r w:rsidRPr="00240A46">
        <w:rPr>
          <w:rFonts w:ascii="Times New Roman" w:hAnsi="Times New Roman"/>
          <w:sz w:val="28"/>
          <w:szCs w:val="28"/>
        </w:rPr>
        <w:t xml:space="preserve"> запу</w:t>
      </w:r>
      <w:r w:rsidR="0040422D">
        <w:rPr>
          <w:rFonts w:ascii="Times New Roman" w:hAnsi="Times New Roman"/>
          <w:sz w:val="28"/>
          <w:szCs w:val="28"/>
        </w:rPr>
        <w:t>ск</w:t>
      </w:r>
      <w:r w:rsidRPr="00240A46">
        <w:rPr>
          <w:rFonts w:ascii="Times New Roman" w:hAnsi="Times New Roman"/>
          <w:sz w:val="28"/>
          <w:szCs w:val="28"/>
        </w:rPr>
        <w:t xml:space="preserve"> четыре</w:t>
      </w:r>
      <w:r w:rsidR="0040422D">
        <w:rPr>
          <w:rFonts w:ascii="Times New Roman" w:hAnsi="Times New Roman"/>
          <w:sz w:val="28"/>
          <w:szCs w:val="28"/>
        </w:rPr>
        <w:t>х</w:t>
      </w:r>
      <w:r w:rsidRPr="00240A46">
        <w:rPr>
          <w:rFonts w:ascii="Times New Roman" w:hAnsi="Times New Roman"/>
          <w:sz w:val="28"/>
          <w:szCs w:val="28"/>
        </w:rPr>
        <w:t xml:space="preserve"> новых модел</w:t>
      </w:r>
      <w:r w:rsidR="0040422D">
        <w:rPr>
          <w:rFonts w:ascii="Times New Roman" w:hAnsi="Times New Roman"/>
          <w:sz w:val="28"/>
          <w:szCs w:val="28"/>
        </w:rPr>
        <w:t>ей</w:t>
      </w:r>
      <w:r w:rsidRPr="00240A46">
        <w:rPr>
          <w:rFonts w:ascii="Times New Roman" w:hAnsi="Times New Roman"/>
          <w:sz w:val="28"/>
          <w:szCs w:val="28"/>
        </w:rPr>
        <w:t xml:space="preserve"> Lada</w:t>
      </w:r>
      <w:r w:rsidR="0040422D">
        <w:rPr>
          <w:rFonts w:ascii="Times New Roman" w:hAnsi="Times New Roman"/>
          <w:sz w:val="28"/>
          <w:szCs w:val="28"/>
        </w:rPr>
        <w:t xml:space="preserve"> (по данным компании)</w:t>
      </w:r>
      <w:r w:rsidRPr="00240A46">
        <w:rPr>
          <w:rFonts w:ascii="Times New Roman" w:hAnsi="Times New Roman"/>
          <w:sz w:val="28"/>
          <w:szCs w:val="28"/>
        </w:rPr>
        <w:t xml:space="preserve">: </w:t>
      </w:r>
    </w:p>
    <w:p w14:paraId="3F963099" w14:textId="77777777" w:rsidR="003F2B97" w:rsidRPr="00240A46" w:rsidRDefault="003F2B97" w:rsidP="0088788F">
      <w:pPr>
        <w:spacing w:after="0"/>
        <w:ind w:firstLine="709"/>
        <w:jc w:val="both"/>
        <w:rPr>
          <w:rFonts w:ascii="Times New Roman" w:hAnsi="Times New Roman"/>
          <w:sz w:val="28"/>
          <w:szCs w:val="28"/>
        </w:rPr>
      </w:pPr>
      <w:r w:rsidRPr="00240A46">
        <w:rPr>
          <w:rFonts w:ascii="Times New Roman" w:hAnsi="Times New Roman"/>
          <w:sz w:val="28"/>
          <w:szCs w:val="28"/>
        </w:rPr>
        <w:t>- элек</w:t>
      </w:r>
      <w:r>
        <w:rPr>
          <w:rFonts w:ascii="Times New Roman" w:hAnsi="Times New Roman"/>
          <w:sz w:val="28"/>
          <w:szCs w:val="28"/>
        </w:rPr>
        <w:t>тромобиль e-Largus, в Ижевске</w:t>
      </w:r>
      <w:r w:rsidRPr="00413CD2">
        <w:rPr>
          <w:rFonts w:ascii="Times New Roman" w:hAnsi="Times New Roman"/>
          <w:sz w:val="28"/>
          <w:szCs w:val="28"/>
        </w:rPr>
        <w:t xml:space="preserve"> </w:t>
      </w:r>
      <w:r w:rsidRPr="00240A46">
        <w:rPr>
          <w:rFonts w:ascii="Times New Roman" w:hAnsi="Times New Roman"/>
          <w:sz w:val="28"/>
          <w:szCs w:val="28"/>
        </w:rPr>
        <w:t xml:space="preserve">до конца </w:t>
      </w:r>
      <w:r>
        <w:rPr>
          <w:rFonts w:ascii="Times New Roman" w:hAnsi="Times New Roman"/>
          <w:sz w:val="28"/>
          <w:szCs w:val="28"/>
        </w:rPr>
        <w:t xml:space="preserve">текущего </w:t>
      </w:r>
      <w:r w:rsidRPr="00240A46">
        <w:rPr>
          <w:rFonts w:ascii="Times New Roman" w:hAnsi="Times New Roman"/>
          <w:sz w:val="28"/>
          <w:szCs w:val="28"/>
        </w:rPr>
        <w:t>года будет собрана опытная партия электромобилей e-Largus</w:t>
      </w:r>
      <w:r>
        <w:rPr>
          <w:rFonts w:ascii="Times New Roman" w:hAnsi="Times New Roman"/>
          <w:sz w:val="28"/>
          <w:szCs w:val="28"/>
        </w:rPr>
        <w:t>, полноценный старт производства запланирован в начале следующего года</w:t>
      </w:r>
      <w:r w:rsidRPr="00240A46">
        <w:rPr>
          <w:rFonts w:ascii="Times New Roman" w:hAnsi="Times New Roman"/>
          <w:sz w:val="28"/>
          <w:szCs w:val="28"/>
        </w:rPr>
        <w:t>;</w:t>
      </w:r>
    </w:p>
    <w:p w14:paraId="7FD32E20" w14:textId="77777777" w:rsidR="003F2B97" w:rsidRPr="00240A46" w:rsidRDefault="003F2B97" w:rsidP="0088788F">
      <w:pPr>
        <w:spacing w:after="0"/>
        <w:ind w:firstLine="709"/>
        <w:jc w:val="both"/>
        <w:rPr>
          <w:rFonts w:ascii="Times New Roman" w:hAnsi="Times New Roman"/>
          <w:sz w:val="28"/>
          <w:szCs w:val="28"/>
        </w:rPr>
      </w:pPr>
      <w:r w:rsidRPr="00240A46">
        <w:rPr>
          <w:rFonts w:ascii="Times New Roman" w:hAnsi="Times New Roman"/>
          <w:sz w:val="28"/>
          <w:szCs w:val="28"/>
        </w:rPr>
        <w:t xml:space="preserve"> - седан бизнес класса Aura, на базе модели Vesta, запуск планируется во второй половине 2024 года. Новинка позиционируется как автомобиль для чиновников и ориентирована на госзаказ, будет предложена автопаркам госорганов всех уровней для импортозамещения зарубежных машин;</w:t>
      </w:r>
    </w:p>
    <w:p w14:paraId="639D8BF1" w14:textId="77777777" w:rsidR="003F2B97" w:rsidRPr="00240A46" w:rsidRDefault="003F2B97" w:rsidP="0088788F">
      <w:pPr>
        <w:spacing w:after="0"/>
        <w:ind w:firstLine="709"/>
        <w:jc w:val="both"/>
        <w:rPr>
          <w:rFonts w:ascii="Times New Roman" w:hAnsi="Times New Roman"/>
          <w:sz w:val="28"/>
          <w:szCs w:val="28"/>
        </w:rPr>
      </w:pPr>
      <w:r w:rsidRPr="00240A46">
        <w:rPr>
          <w:rFonts w:ascii="Times New Roman" w:hAnsi="Times New Roman"/>
          <w:sz w:val="28"/>
          <w:szCs w:val="28"/>
        </w:rPr>
        <w:t>- городской кроссовер C-класса на базе модели Vesta;</w:t>
      </w:r>
    </w:p>
    <w:p w14:paraId="2E0E8261" w14:textId="77777777" w:rsidR="003F2B97" w:rsidRPr="00240A46" w:rsidRDefault="003F2B97" w:rsidP="0088788F">
      <w:pPr>
        <w:spacing w:after="0"/>
        <w:ind w:firstLine="709"/>
        <w:jc w:val="both"/>
        <w:rPr>
          <w:rFonts w:ascii="Times New Roman" w:hAnsi="Times New Roman"/>
          <w:sz w:val="28"/>
          <w:szCs w:val="28"/>
        </w:rPr>
      </w:pPr>
      <w:r w:rsidRPr="00240A46">
        <w:rPr>
          <w:rFonts w:ascii="Times New Roman" w:hAnsi="Times New Roman"/>
          <w:sz w:val="28"/>
          <w:szCs w:val="28"/>
        </w:rPr>
        <w:t xml:space="preserve">- семейство Iskra, должна прийти на смену Lada Granta и полностью ее заменить в 2026-2027 годах. Lada Iskra планируют выпускать в трех вариантах: седан, универсал и кросс-универсал. Это будет один из самых бюджетных автомобилей бренда, производство которого намечено на конец 2024 года, вероятнее всего в </w:t>
      </w:r>
      <w:r w:rsidR="0040422D">
        <w:rPr>
          <w:rFonts w:ascii="Times New Roman" w:hAnsi="Times New Roman"/>
          <w:sz w:val="28"/>
          <w:szCs w:val="28"/>
        </w:rPr>
        <w:t xml:space="preserve">городском округа </w:t>
      </w:r>
      <w:r w:rsidRPr="00240A46">
        <w:rPr>
          <w:rFonts w:ascii="Times New Roman" w:hAnsi="Times New Roman"/>
          <w:sz w:val="28"/>
          <w:szCs w:val="28"/>
        </w:rPr>
        <w:t>Тольятти.</w:t>
      </w:r>
    </w:p>
    <w:p w14:paraId="7DAC974E" w14:textId="77777777" w:rsidR="003F2B97" w:rsidRPr="00240A46" w:rsidRDefault="003F2B97" w:rsidP="0088788F">
      <w:pPr>
        <w:spacing w:after="0"/>
        <w:ind w:firstLine="709"/>
        <w:jc w:val="both"/>
        <w:rPr>
          <w:rFonts w:ascii="Times New Roman" w:hAnsi="Times New Roman"/>
          <w:sz w:val="28"/>
          <w:szCs w:val="28"/>
        </w:rPr>
      </w:pPr>
      <w:r w:rsidRPr="00240A46">
        <w:rPr>
          <w:rFonts w:ascii="Times New Roman" w:hAnsi="Times New Roman"/>
          <w:sz w:val="28"/>
          <w:szCs w:val="28"/>
        </w:rPr>
        <w:t>Ситуация в химическом комплексе города будет определяться макроэкономическими условиями, влияющими на инвестиционную активность предприятий. Приоритетным направлением развития будет перестройка логистических цепочек и их замыкание внутри страны.</w:t>
      </w:r>
    </w:p>
    <w:p w14:paraId="613583E5" w14:textId="77777777" w:rsidR="003F2B97" w:rsidRPr="008A74B8" w:rsidRDefault="003F2B97" w:rsidP="0088788F">
      <w:pPr>
        <w:spacing w:after="0"/>
        <w:ind w:firstLine="709"/>
        <w:jc w:val="both"/>
        <w:rPr>
          <w:rFonts w:ascii="Times New Roman" w:hAnsi="Times New Roman"/>
          <w:sz w:val="28"/>
          <w:szCs w:val="28"/>
        </w:rPr>
      </w:pPr>
      <w:r w:rsidRPr="008A74B8">
        <w:rPr>
          <w:rFonts w:ascii="Times New Roman" w:hAnsi="Times New Roman"/>
          <w:sz w:val="28"/>
          <w:szCs w:val="28"/>
        </w:rPr>
        <w:t>По данным ПАО «Тольяттиазот», в конце 2023 года планируется запуск первой очереди строительства первого в Российской Федерации терминала по перевалке аммиака и азотных удобрений в Тамани, который заменит остановленный в феврале 2022 года маршрут экспорта по аммиакопроводу Тольятти-Одесса, прокачивающему ежегодно 2,5 млн. тонн аммиака.</w:t>
      </w:r>
      <w:r>
        <w:rPr>
          <w:rFonts w:ascii="Times New Roman" w:hAnsi="Times New Roman"/>
          <w:sz w:val="28"/>
          <w:szCs w:val="28"/>
        </w:rPr>
        <w:t xml:space="preserve"> </w:t>
      </w:r>
      <w:r w:rsidRPr="008A74B8">
        <w:rPr>
          <w:rFonts w:ascii="Times New Roman" w:hAnsi="Times New Roman"/>
          <w:sz w:val="28"/>
          <w:szCs w:val="28"/>
        </w:rPr>
        <w:t>Мощность терминала первой очереди составит 2 млн</w:t>
      </w:r>
      <w:r>
        <w:rPr>
          <w:rFonts w:ascii="Times New Roman" w:hAnsi="Times New Roman"/>
          <w:sz w:val="28"/>
          <w:szCs w:val="28"/>
        </w:rPr>
        <w:t>.</w:t>
      </w:r>
      <w:r w:rsidRPr="008A74B8">
        <w:rPr>
          <w:rFonts w:ascii="Times New Roman" w:hAnsi="Times New Roman"/>
          <w:sz w:val="28"/>
          <w:szCs w:val="28"/>
        </w:rPr>
        <w:t xml:space="preserve"> тонн в год</w:t>
      </w:r>
      <w:r>
        <w:rPr>
          <w:rFonts w:ascii="Times New Roman" w:hAnsi="Times New Roman"/>
          <w:sz w:val="28"/>
          <w:szCs w:val="28"/>
        </w:rPr>
        <w:t xml:space="preserve">. </w:t>
      </w:r>
      <w:r w:rsidRPr="008A74B8">
        <w:rPr>
          <w:rFonts w:ascii="Times New Roman" w:hAnsi="Times New Roman"/>
          <w:sz w:val="28"/>
          <w:szCs w:val="28"/>
        </w:rPr>
        <w:t xml:space="preserve">Второй этап строительства предусматривает увеличение мощностей комплекса к </w:t>
      </w:r>
      <w:r>
        <w:rPr>
          <w:rFonts w:ascii="Times New Roman" w:hAnsi="Times New Roman"/>
          <w:sz w:val="28"/>
          <w:szCs w:val="28"/>
        </w:rPr>
        <w:t>концу</w:t>
      </w:r>
      <w:r w:rsidRPr="008A74B8">
        <w:rPr>
          <w:rFonts w:ascii="Times New Roman" w:hAnsi="Times New Roman"/>
          <w:sz w:val="28"/>
          <w:szCs w:val="28"/>
        </w:rPr>
        <w:t xml:space="preserve"> 2025 года до 3,5 млн</w:t>
      </w:r>
      <w:r>
        <w:rPr>
          <w:rFonts w:ascii="Times New Roman" w:hAnsi="Times New Roman"/>
          <w:sz w:val="28"/>
          <w:szCs w:val="28"/>
        </w:rPr>
        <w:t>.</w:t>
      </w:r>
      <w:r w:rsidRPr="008A74B8">
        <w:rPr>
          <w:rFonts w:ascii="Times New Roman" w:hAnsi="Times New Roman"/>
          <w:sz w:val="28"/>
          <w:szCs w:val="28"/>
        </w:rPr>
        <w:t xml:space="preserve"> тонн аммиака и 1,5 млн</w:t>
      </w:r>
      <w:r>
        <w:rPr>
          <w:rFonts w:ascii="Times New Roman" w:hAnsi="Times New Roman"/>
          <w:sz w:val="28"/>
          <w:szCs w:val="28"/>
        </w:rPr>
        <w:t>.</w:t>
      </w:r>
      <w:r w:rsidRPr="008A74B8">
        <w:rPr>
          <w:rFonts w:ascii="Times New Roman" w:hAnsi="Times New Roman"/>
          <w:sz w:val="28"/>
          <w:szCs w:val="28"/>
        </w:rPr>
        <w:t xml:space="preserve"> тонн карбамида в год.</w:t>
      </w:r>
    </w:p>
    <w:p w14:paraId="5D11CC12" w14:textId="77777777" w:rsidR="00967A54" w:rsidRDefault="003F2B97" w:rsidP="0088788F">
      <w:pPr>
        <w:spacing w:after="0"/>
        <w:ind w:firstLine="709"/>
        <w:jc w:val="both"/>
        <w:rPr>
          <w:rFonts w:ascii="Times New Roman" w:hAnsi="Times New Roman"/>
          <w:sz w:val="28"/>
          <w:szCs w:val="28"/>
          <w:shd w:val="clear" w:color="auto" w:fill="FFFFFF"/>
        </w:rPr>
      </w:pPr>
      <w:r w:rsidRPr="002A05F6">
        <w:rPr>
          <w:rFonts w:ascii="Times New Roman" w:hAnsi="Times New Roman"/>
          <w:sz w:val="28"/>
          <w:szCs w:val="28"/>
        </w:rPr>
        <w:t xml:space="preserve">На ПАО «КуйбышевАзот» в прогнозном периоде планируется наращивание производства минеральных удобрений, карбамида, аммиачной селитры в результате завершения реализации крупных проектов по модернизации производства. </w:t>
      </w:r>
      <w:r>
        <w:rPr>
          <w:rFonts w:ascii="Times New Roman" w:hAnsi="Times New Roman"/>
          <w:sz w:val="28"/>
          <w:szCs w:val="28"/>
        </w:rPr>
        <w:t xml:space="preserve">Так, в сентябре 2023 года </w:t>
      </w:r>
      <w:r w:rsidRPr="00534455">
        <w:rPr>
          <w:rFonts w:ascii="Times New Roman" w:hAnsi="Times New Roman"/>
          <w:sz w:val="28"/>
          <w:szCs w:val="28"/>
          <w:shd w:val="clear" w:color="auto" w:fill="FFFFFF"/>
        </w:rPr>
        <w:t xml:space="preserve">открыта новая установка гранулирования и выпарки аммиачной селитры. Новое производство аммиачной селитры на треть увеличивает мощность выпуска продукции. </w:t>
      </w:r>
    </w:p>
    <w:p w14:paraId="0ECEAD40" w14:textId="77777777" w:rsidR="00203F92" w:rsidRPr="00203F92" w:rsidRDefault="00203F92" w:rsidP="0088788F">
      <w:pPr>
        <w:pStyle w:val="af1"/>
        <w:numPr>
          <w:ilvl w:val="0"/>
          <w:numId w:val="17"/>
        </w:numPr>
        <w:autoSpaceDE/>
        <w:spacing w:line="276" w:lineRule="auto"/>
        <w:ind w:left="0" w:firstLine="709"/>
        <w:rPr>
          <w:rFonts w:eastAsia="Calibri"/>
          <w:sz w:val="28"/>
          <w:szCs w:val="28"/>
        </w:rPr>
      </w:pPr>
      <w:r w:rsidRPr="00203F92">
        <w:rPr>
          <w:bCs/>
          <w:spacing w:val="2"/>
          <w:sz w:val="28"/>
          <w:szCs w:val="28"/>
        </w:rPr>
        <w:t xml:space="preserve">Резидент ТОР «Тольятти» ООО «ВОЛГАФЕРТ» в </w:t>
      </w:r>
      <w:r>
        <w:rPr>
          <w:bCs/>
          <w:spacing w:val="2"/>
          <w:sz w:val="28"/>
          <w:szCs w:val="28"/>
        </w:rPr>
        <w:t>2023</w:t>
      </w:r>
      <w:r w:rsidRPr="00203F92">
        <w:rPr>
          <w:bCs/>
          <w:spacing w:val="2"/>
          <w:sz w:val="28"/>
          <w:szCs w:val="28"/>
        </w:rPr>
        <w:t xml:space="preserve"> году планирует запустить производство нового энергоэффективного агрегата карбамида мощностью 1 500 тонн в сутки. </w:t>
      </w:r>
      <w:r w:rsidRPr="00203F92">
        <w:rPr>
          <w:sz w:val="28"/>
          <w:szCs w:val="28"/>
          <w:shd w:val="clear" w:color="auto" w:fill="FFFFFF"/>
        </w:rPr>
        <w:t>Завод выйдет на полную мощность в 2024 году.</w:t>
      </w:r>
    </w:p>
    <w:p w14:paraId="29D93A81" w14:textId="77777777" w:rsidR="003F2B97" w:rsidRDefault="003F2B97" w:rsidP="0088788F">
      <w:pPr>
        <w:spacing w:after="0"/>
        <w:ind w:firstLine="709"/>
        <w:jc w:val="both"/>
        <w:rPr>
          <w:rFonts w:ascii="Times New Roman" w:hAnsi="Times New Roman"/>
          <w:sz w:val="28"/>
          <w:szCs w:val="28"/>
        </w:rPr>
      </w:pPr>
      <w:r w:rsidRPr="002A05F6">
        <w:rPr>
          <w:rFonts w:ascii="Times New Roman" w:hAnsi="Times New Roman"/>
          <w:sz w:val="28"/>
          <w:szCs w:val="28"/>
        </w:rPr>
        <w:t>По данным ООО «Тольяттикаучук» производство каучука ежегодно составит около 170 тыс. тонн.</w:t>
      </w:r>
    </w:p>
    <w:p w14:paraId="0DA640EE" w14:textId="640DB295" w:rsidR="003F2B97" w:rsidRPr="002A05F6" w:rsidRDefault="003F2B97" w:rsidP="0088788F">
      <w:pPr>
        <w:spacing w:after="0"/>
        <w:ind w:firstLine="709"/>
        <w:jc w:val="both"/>
        <w:rPr>
          <w:rFonts w:ascii="Times New Roman" w:hAnsi="Times New Roman"/>
          <w:sz w:val="28"/>
          <w:szCs w:val="28"/>
        </w:rPr>
      </w:pPr>
      <w:r w:rsidRPr="002A05F6">
        <w:rPr>
          <w:rFonts w:ascii="Times New Roman" w:hAnsi="Times New Roman"/>
          <w:sz w:val="28"/>
          <w:szCs w:val="28"/>
        </w:rPr>
        <w:t xml:space="preserve">В результате, за счет постепенного преодоления возникших логистических тупиков, к 2026 году объем отгруженной химической продукции прогнозируется в объеме </w:t>
      </w:r>
      <w:r>
        <w:rPr>
          <w:rFonts w:ascii="Times New Roman" w:hAnsi="Times New Roman"/>
          <w:sz w:val="28"/>
          <w:szCs w:val="28"/>
        </w:rPr>
        <w:t>136 011,4</w:t>
      </w:r>
      <w:r w:rsidRPr="002A05F6">
        <w:rPr>
          <w:rFonts w:ascii="Times New Roman" w:hAnsi="Times New Roman"/>
          <w:sz w:val="28"/>
          <w:szCs w:val="28"/>
        </w:rPr>
        <w:t> млн. руб</w:t>
      </w:r>
      <w:r w:rsidR="007D719A">
        <w:rPr>
          <w:rFonts w:ascii="Times New Roman" w:hAnsi="Times New Roman"/>
          <w:sz w:val="28"/>
          <w:szCs w:val="28"/>
        </w:rPr>
        <w:t>лей</w:t>
      </w:r>
      <w:r w:rsidRPr="002A05F6">
        <w:rPr>
          <w:rFonts w:ascii="Times New Roman" w:hAnsi="Times New Roman"/>
          <w:sz w:val="28"/>
          <w:szCs w:val="28"/>
        </w:rPr>
        <w:t xml:space="preserve"> и </w:t>
      </w:r>
      <w:r>
        <w:rPr>
          <w:rFonts w:ascii="Times New Roman" w:hAnsi="Times New Roman"/>
          <w:sz w:val="28"/>
          <w:szCs w:val="28"/>
        </w:rPr>
        <w:t>144 613,6</w:t>
      </w:r>
      <w:r w:rsidRPr="002A05F6">
        <w:rPr>
          <w:rFonts w:ascii="Times New Roman" w:hAnsi="Times New Roman"/>
          <w:sz w:val="28"/>
          <w:szCs w:val="28"/>
        </w:rPr>
        <w:t xml:space="preserve"> млн. руб</w:t>
      </w:r>
      <w:r w:rsidR="007D719A">
        <w:rPr>
          <w:rFonts w:ascii="Times New Roman" w:hAnsi="Times New Roman"/>
          <w:sz w:val="28"/>
          <w:szCs w:val="28"/>
        </w:rPr>
        <w:t>лей</w:t>
      </w:r>
      <w:r w:rsidRPr="002A05F6">
        <w:rPr>
          <w:rFonts w:ascii="Times New Roman" w:hAnsi="Times New Roman"/>
          <w:sz w:val="28"/>
          <w:szCs w:val="28"/>
        </w:rPr>
        <w:t xml:space="preserve"> по вариантам прогноза соответственно. </w:t>
      </w:r>
    </w:p>
    <w:p w14:paraId="3E15AAAD" w14:textId="77777777" w:rsidR="003F2B97" w:rsidRPr="002A05F6" w:rsidRDefault="003F2B97" w:rsidP="0088788F">
      <w:pPr>
        <w:spacing w:after="0"/>
        <w:ind w:firstLine="709"/>
        <w:jc w:val="both"/>
        <w:rPr>
          <w:rFonts w:ascii="Times New Roman" w:hAnsi="Times New Roman"/>
          <w:sz w:val="28"/>
          <w:szCs w:val="28"/>
        </w:rPr>
      </w:pPr>
      <w:r w:rsidRPr="002A05F6">
        <w:rPr>
          <w:rFonts w:ascii="Times New Roman" w:hAnsi="Times New Roman"/>
          <w:sz w:val="28"/>
          <w:szCs w:val="28"/>
        </w:rPr>
        <w:t>За счёт расширения ассортимента и качества производимой продукции, а также технического перевооружения и модернизации производства в прогнозном периоде прогнозируется рост производства пищевых продуктов. Прогнозируется увеличение выпуска колбасных изделий, полуфабрикатов мясных, хлеба и хлебобулочных изделий, кондитерских изделий.</w:t>
      </w:r>
    </w:p>
    <w:p w14:paraId="60417BDF" w14:textId="77777777" w:rsidR="003F2B97" w:rsidRDefault="003F2B97" w:rsidP="0088788F">
      <w:pPr>
        <w:spacing w:after="0"/>
        <w:ind w:firstLine="709"/>
        <w:jc w:val="both"/>
        <w:rPr>
          <w:rFonts w:ascii="Times New Roman" w:hAnsi="Times New Roman"/>
          <w:sz w:val="28"/>
          <w:szCs w:val="28"/>
        </w:rPr>
      </w:pPr>
      <w:r w:rsidRPr="002A05F6">
        <w:rPr>
          <w:rFonts w:ascii="Times New Roman" w:hAnsi="Times New Roman"/>
          <w:sz w:val="28"/>
          <w:szCs w:val="28"/>
        </w:rPr>
        <w:t>В производстве пищевых продук</w:t>
      </w:r>
      <w:r w:rsidR="00A11F98">
        <w:rPr>
          <w:rFonts w:ascii="Times New Roman" w:hAnsi="Times New Roman"/>
          <w:sz w:val="28"/>
          <w:szCs w:val="28"/>
        </w:rPr>
        <w:t>тов резидентом ТОР «Тольятти» ООО </w:t>
      </w:r>
      <w:r w:rsidRPr="002A05F6">
        <w:rPr>
          <w:rFonts w:ascii="Times New Roman" w:hAnsi="Times New Roman"/>
          <w:sz w:val="28"/>
          <w:szCs w:val="28"/>
        </w:rPr>
        <w:t xml:space="preserve">«КАРАТ-Тольятти» реализуется крупный проект по строительству завода по производству твердых, сливочных, творожных и других типов сыров (9 тыс. тонн продукции в год). ООО «ФАБРИКА БИСКВИТА» реализует проект по строительству фабрики по производству бисквитных мучных изделий (22 тыс. тонн продукции в год). </w:t>
      </w:r>
    </w:p>
    <w:p w14:paraId="4B3A0FB9" w14:textId="77777777" w:rsidR="003F2B97" w:rsidRDefault="003F2B97" w:rsidP="0088788F">
      <w:pPr>
        <w:spacing w:after="0"/>
        <w:ind w:firstLine="709"/>
        <w:jc w:val="both"/>
        <w:rPr>
          <w:rFonts w:ascii="Times New Roman" w:eastAsia="Calibri" w:hAnsi="Times New Roman"/>
          <w:sz w:val="28"/>
          <w:szCs w:val="28"/>
        </w:rPr>
      </w:pPr>
      <w:r w:rsidRPr="006A5AE6">
        <w:rPr>
          <w:rFonts w:ascii="Times New Roman" w:hAnsi="Times New Roman"/>
          <w:sz w:val="28"/>
          <w:szCs w:val="28"/>
        </w:rPr>
        <w:t xml:space="preserve">В ОЭЗ </w:t>
      </w:r>
      <w:r w:rsidR="000C43A8">
        <w:rPr>
          <w:rFonts w:ascii="Times New Roman" w:hAnsi="Times New Roman"/>
          <w:sz w:val="28"/>
          <w:szCs w:val="28"/>
        </w:rPr>
        <w:t xml:space="preserve">ППТ </w:t>
      </w:r>
      <w:r w:rsidRPr="006A5AE6">
        <w:rPr>
          <w:rFonts w:ascii="Times New Roman" w:hAnsi="Times New Roman"/>
          <w:sz w:val="28"/>
          <w:szCs w:val="28"/>
        </w:rPr>
        <w:t>«Тольятти» запланировано строительство второй и третьей очередей производства масла на Тольяттинском комбинате пищевых продуктов, что увеличит производительность</w:t>
      </w:r>
      <w:r>
        <w:rPr>
          <w:rFonts w:ascii="Times New Roman" w:hAnsi="Times New Roman"/>
          <w:sz w:val="28"/>
          <w:szCs w:val="28"/>
        </w:rPr>
        <w:t xml:space="preserve"> комбината более чем в два раза (первая очередь запущена в текущем году). </w:t>
      </w:r>
      <w:r w:rsidRPr="00E93CDB">
        <w:rPr>
          <w:rFonts w:ascii="Times New Roman" w:eastAsia="Calibri" w:hAnsi="Times New Roman"/>
          <w:sz w:val="28"/>
          <w:szCs w:val="28"/>
        </w:rPr>
        <w:t>Комбинат рассчитан на переработку 600 тыс. тонн масличных в год – это подсолнечник, рапс и лен.</w:t>
      </w:r>
    </w:p>
    <w:p w14:paraId="0D7A13C3" w14:textId="77777777" w:rsidR="003F2B97" w:rsidRDefault="003F2B97" w:rsidP="0088788F">
      <w:pPr>
        <w:spacing w:after="0"/>
        <w:ind w:firstLine="709"/>
        <w:jc w:val="both"/>
        <w:rPr>
          <w:rFonts w:ascii="Times New Roman" w:hAnsi="Times New Roman"/>
          <w:sz w:val="28"/>
          <w:szCs w:val="28"/>
        </w:rPr>
      </w:pPr>
      <w:r>
        <w:rPr>
          <w:rFonts w:ascii="Times New Roman" w:eastAsia="Calibri" w:hAnsi="Times New Roman"/>
          <w:sz w:val="28"/>
          <w:szCs w:val="28"/>
        </w:rPr>
        <w:t xml:space="preserve">На территории ТОР «Тольятти» </w:t>
      </w:r>
      <w:r w:rsidRPr="0089459D">
        <w:rPr>
          <w:rFonts w:ascii="Times New Roman" w:hAnsi="Times New Roman"/>
          <w:sz w:val="28"/>
          <w:szCs w:val="28"/>
        </w:rPr>
        <w:t>планирует</w:t>
      </w:r>
      <w:r>
        <w:rPr>
          <w:rFonts w:ascii="Times New Roman" w:hAnsi="Times New Roman"/>
          <w:sz w:val="28"/>
          <w:szCs w:val="28"/>
        </w:rPr>
        <w:t>ся</w:t>
      </w:r>
      <w:r w:rsidRPr="0089459D">
        <w:rPr>
          <w:rFonts w:ascii="Times New Roman" w:hAnsi="Times New Roman"/>
          <w:sz w:val="28"/>
          <w:szCs w:val="28"/>
        </w:rPr>
        <w:t xml:space="preserve"> организовать производство компонентов для силовых трансформаторов, которые позволят соблюдать температурный режим специальными системами охлаждения. Основными видами продукции будущего предприятия станут осевые вентиляторы, центробежные и прямоточные насосы.</w:t>
      </w:r>
    </w:p>
    <w:p w14:paraId="1F54D45E" w14:textId="77777777" w:rsidR="003F2B97" w:rsidRPr="002A05F6" w:rsidRDefault="003F2B97" w:rsidP="0088788F">
      <w:pPr>
        <w:spacing w:after="0"/>
        <w:ind w:firstLine="709"/>
        <w:jc w:val="both"/>
        <w:rPr>
          <w:rFonts w:ascii="Times New Roman" w:hAnsi="Times New Roman"/>
          <w:sz w:val="28"/>
          <w:szCs w:val="28"/>
        </w:rPr>
      </w:pPr>
      <w:r>
        <w:rPr>
          <w:rFonts w:ascii="Times New Roman" w:hAnsi="Times New Roman"/>
          <w:sz w:val="28"/>
          <w:szCs w:val="28"/>
        </w:rPr>
        <w:t>Прочие виды производства в прогнозном периоде покажут незначительный спад по консервативному варианту, умеренный рост – по базовому.</w:t>
      </w:r>
    </w:p>
    <w:p w14:paraId="1463DA4A" w14:textId="77777777" w:rsidR="003F2B97" w:rsidRPr="00900187" w:rsidRDefault="003F2B97" w:rsidP="0088788F">
      <w:pPr>
        <w:spacing w:after="0"/>
        <w:ind w:firstLine="709"/>
        <w:jc w:val="both"/>
        <w:rPr>
          <w:rFonts w:ascii="Times New Roman" w:hAnsi="Times New Roman"/>
          <w:iCs/>
          <w:sz w:val="28"/>
          <w:szCs w:val="28"/>
        </w:rPr>
      </w:pPr>
      <w:r w:rsidRPr="00900187">
        <w:rPr>
          <w:rFonts w:ascii="Times New Roman" w:hAnsi="Times New Roman"/>
          <w:sz w:val="28"/>
          <w:szCs w:val="28"/>
        </w:rPr>
        <w:t>По виду деятельности «Обеспечение электрической энергией, газом и паром; кондиционирование воздуха» прогнозируется по консервативному варианту - незначительный спад, по базовому варианту – умеренный рост. Продолжится</w:t>
      </w:r>
      <w:r w:rsidRPr="00900187">
        <w:rPr>
          <w:rFonts w:ascii="Times New Roman" w:hAnsi="Times New Roman"/>
          <w:iCs/>
          <w:sz w:val="28"/>
          <w:szCs w:val="28"/>
        </w:rPr>
        <w:t xml:space="preserve"> тенденция внедрения энергосберегающих технологий, снижение электропотребления, в том числе под влиянием температурного фактора, повышение энергетической эффективности.</w:t>
      </w:r>
    </w:p>
    <w:p w14:paraId="55BA0EF1" w14:textId="77777777" w:rsidR="003F2B97" w:rsidRPr="00900187" w:rsidRDefault="003F2B97" w:rsidP="0088788F">
      <w:pPr>
        <w:spacing w:after="0"/>
        <w:ind w:firstLine="709"/>
        <w:jc w:val="both"/>
        <w:rPr>
          <w:rFonts w:ascii="Times New Roman" w:hAnsi="Times New Roman"/>
          <w:iCs/>
          <w:sz w:val="28"/>
          <w:szCs w:val="28"/>
        </w:rPr>
      </w:pPr>
      <w:r w:rsidRPr="00900187">
        <w:rPr>
          <w:rFonts w:ascii="Times New Roman" w:hAnsi="Times New Roman"/>
          <w:iCs/>
          <w:sz w:val="28"/>
          <w:szCs w:val="28"/>
        </w:rPr>
        <w:t xml:space="preserve">По виду деятельности «Водоснабжение; водоотведение, организация сбора и утилизации отходов, деятельность по ликвидации загрязнений» рост производства не ожидается. К факторам, определяющим тенденции развития данного вида деятельности, можно отнести продолжение предприятиями модернизации и реконструкции водопроводных и канализационных сетей, очистных сооружений, а также уровень объемов сбора и переработки отходов производства и потребления. </w:t>
      </w:r>
    </w:p>
    <w:p w14:paraId="5DDC0705" w14:textId="77777777" w:rsidR="003F2B97" w:rsidRPr="00A77698" w:rsidRDefault="003F2B97" w:rsidP="0088788F">
      <w:pPr>
        <w:spacing w:after="0"/>
        <w:ind w:right="-1" w:firstLine="709"/>
        <w:jc w:val="both"/>
        <w:rPr>
          <w:rFonts w:ascii="Times New Roman" w:eastAsia="Calibri" w:hAnsi="Times New Roman"/>
          <w:sz w:val="28"/>
          <w:szCs w:val="28"/>
          <w:lang w:eastAsia="en-US"/>
        </w:rPr>
      </w:pPr>
      <w:r w:rsidRPr="00A77698">
        <w:rPr>
          <w:rFonts w:ascii="Times New Roman" w:eastAsia="Calibri" w:hAnsi="Times New Roman"/>
          <w:sz w:val="28"/>
          <w:szCs w:val="28"/>
          <w:lang w:eastAsia="en-US"/>
        </w:rPr>
        <w:t xml:space="preserve">Одним из важных факторов экономического роста является увеличение производительности труда, основанное на технологической модернизации производств, внедрении принципов бережливого производства, цифровых технологий, стимулировании инновационной деятельности, повышении квалификации персонала. Росту производительности труда будет способствовать реализация региональной составляющей национального проекта «Производительность труда».  </w:t>
      </w:r>
    </w:p>
    <w:p w14:paraId="5D0631FE" w14:textId="77777777" w:rsidR="003F2B97" w:rsidRPr="00BB6355" w:rsidRDefault="003F2B97" w:rsidP="0088788F">
      <w:pPr>
        <w:spacing w:after="0"/>
        <w:ind w:right="-1" w:firstLine="709"/>
        <w:jc w:val="both"/>
        <w:rPr>
          <w:rFonts w:ascii="Times New Roman" w:eastAsia="Calibri" w:hAnsi="Times New Roman"/>
          <w:sz w:val="28"/>
          <w:szCs w:val="28"/>
          <w:lang w:eastAsia="en-US"/>
        </w:rPr>
      </w:pPr>
      <w:r w:rsidRPr="00BB6355">
        <w:rPr>
          <w:rFonts w:ascii="Times New Roman" w:eastAsia="Calibri" w:hAnsi="Times New Roman"/>
          <w:sz w:val="28"/>
          <w:szCs w:val="28"/>
          <w:lang w:eastAsia="en-US"/>
        </w:rPr>
        <w:t>В настоящее время участниками национального проекта являются 5</w:t>
      </w:r>
      <w:r w:rsidR="00E55C37">
        <w:rPr>
          <w:rFonts w:ascii="Times New Roman" w:eastAsia="Calibri" w:hAnsi="Times New Roman"/>
          <w:sz w:val="28"/>
          <w:szCs w:val="28"/>
          <w:lang w:eastAsia="en-US"/>
        </w:rPr>
        <w:t>5 тольяттинских организаций</w:t>
      </w:r>
      <w:r w:rsidRPr="00BB6355">
        <w:rPr>
          <w:rFonts w:ascii="Times New Roman" w:eastAsia="Calibri" w:hAnsi="Times New Roman"/>
          <w:sz w:val="28"/>
          <w:szCs w:val="28"/>
          <w:lang w:eastAsia="en-US"/>
        </w:rPr>
        <w:t xml:space="preserve">, которые должны обеспечить 5%-ный ежегодный прирост производительности труда. </w:t>
      </w:r>
    </w:p>
    <w:p w14:paraId="51B8BBAF" w14:textId="77777777" w:rsidR="003F2B97" w:rsidRPr="00BB6355" w:rsidRDefault="003F2B97" w:rsidP="0088788F">
      <w:pPr>
        <w:spacing w:after="0"/>
        <w:ind w:right="-1" w:firstLine="709"/>
        <w:jc w:val="both"/>
        <w:rPr>
          <w:rFonts w:ascii="Times New Roman" w:eastAsia="Calibri" w:hAnsi="Times New Roman"/>
          <w:sz w:val="28"/>
          <w:szCs w:val="28"/>
          <w:lang w:eastAsia="en-US"/>
        </w:rPr>
      </w:pPr>
      <w:r w:rsidRPr="00BB6355">
        <w:rPr>
          <w:rFonts w:ascii="Times New Roman" w:eastAsia="Calibri" w:hAnsi="Times New Roman"/>
          <w:sz w:val="28"/>
          <w:szCs w:val="28"/>
          <w:lang w:eastAsia="en-US"/>
        </w:rPr>
        <w:t>С начала реализации национального проекта «Производительность труда» отмечено:</w:t>
      </w:r>
    </w:p>
    <w:p w14:paraId="3704FD52" w14:textId="77777777" w:rsidR="003F2B97" w:rsidRPr="004A26C0" w:rsidRDefault="003F2B97" w:rsidP="0088788F">
      <w:pPr>
        <w:spacing w:after="0"/>
        <w:ind w:right="-1" w:firstLine="709"/>
        <w:jc w:val="both"/>
        <w:rPr>
          <w:rFonts w:ascii="Times New Roman" w:eastAsia="Calibri" w:hAnsi="Times New Roman"/>
          <w:sz w:val="28"/>
          <w:szCs w:val="28"/>
          <w:lang w:eastAsia="en-US"/>
        </w:rPr>
      </w:pPr>
      <w:r w:rsidRPr="004A26C0">
        <w:rPr>
          <w:rFonts w:ascii="Times New Roman" w:eastAsia="Calibri" w:hAnsi="Times New Roman"/>
          <w:sz w:val="28"/>
          <w:szCs w:val="28"/>
          <w:lang w:eastAsia="en-US"/>
        </w:rPr>
        <w:t>- сокращение времени протекания процессов по потоку-образцу в среднем на 40,7% у 42 организаций-участников национального проекта;</w:t>
      </w:r>
    </w:p>
    <w:p w14:paraId="5576F6F9" w14:textId="77777777" w:rsidR="003F2B97" w:rsidRPr="004A26C0" w:rsidRDefault="003F2B97" w:rsidP="0088788F">
      <w:pPr>
        <w:spacing w:after="0"/>
        <w:ind w:right="-1" w:firstLine="709"/>
        <w:jc w:val="both"/>
        <w:rPr>
          <w:rFonts w:ascii="Times New Roman" w:eastAsia="Calibri" w:hAnsi="Times New Roman"/>
          <w:sz w:val="28"/>
          <w:szCs w:val="28"/>
          <w:lang w:eastAsia="en-US"/>
        </w:rPr>
      </w:pPr>
      <w:r w:rsidRPr="004A26C0">
        <w:rPr>
          <w:rFonts w:ascii="Times New Roman" w:eastAsia="Calibri" w:hAnsi="Times New Roman"/>
          <w:sz w:val="28"/>
          <w:szCs w:val="28"/>
          <w:lang w:eastAsia="en-US"/>
        </w:rPr>
        <w:t>- сокращение запасов (незавершенного производства) или сокращение оборачиваемости запасов по потоку-образцу в среднем на 48,6% у 38 организаций-участников национального проекта;</w:t>
      </w:r>
    </w:p>
    <w:p w14:paraId="4FED9389" w14:textId="77777777" w:rsidR="003F2B97" w:rsidRPr="004A26C0" w:rsidRDefault="003F2B97" w:rsidP="0088788F">
      <w:pPr>
        <w:spacing w:after="0"/>
        <w:ind w:right="-1" w:firstLine="709"/>
        <w:jc w:val="both"/>
        <w:rPr>
          <w:rFonts w:ascii="Times New Roman" w:eastAsia="Calibri" w:hAnsi="Times New Roman"/>
          <w:sz w:val="28"/>
          <w:szCs w:val="28"/>
          <w:lang w:eastAsia="en-US"/>
        </w:rPr>
      </w:pPr>
      <w:r w:rsidRPr="004A26C0">
        <w:rPr>
          <w:rFonts w:ascii="Times New Roman" w:eastAsia="Calibri" w:hAnsi="Times New Roman"/>
          <w:sz w:val="28"/>
          <w:szCs w:val="28"/>
          <w:lang w:eastAsia="en-US"/>
        </w:rPr>
        <w:t>- повышение выработки в потоке-образце повышение выработки в потоке-образце на 92,6% у 42 организаций-участников национального проекта;</w:t>
      </w:r>
    </w:p>
    <w:p w14:paraId="6841C9E1" w14:textId="77777777" w:rsidR="003F2B97" w:rsidRPr="004A26C0" w:rsidRDefault="003F2B97" w:rsidP="0088788F">
      <w:pPr>
        <w:spacing w:after="120"/>
        <w:ind w:firstLine="709"/>
        <w:jc w:val="both"/>
        <w:rPr>
          <w:rFonts w:ascii="Times New Roman" w:eastAsia="Calibri" w:hAnsi="Times New Roman"/>
          <w:sz w:val="28"/>
          <w:szCs w:val="28"/>
          <w:lang w:eastAsia="en-US"/>
        </w:rPr>
      </w:pPr>
      <w:r w:rsidRPr="004A26C0">
        <w:rPr>
          <w:rFonts w:ascii="Times New Roman" w:eastAsia="Calibri" w:hAnsi="Times New Roman"/>
          <w:sz w:val="28"/>
          <w:szCs w:val="28"/>
          <w:lang w:eastAsia="en-US"/>
        </w:rPr>
        <w:t xml:space="preserve">- обучение сотрудников по программе управленческих кадров «Лидеры Про», по программе «Акселератор экспортного роста» у 18 организаций-участников национального проекта. </w:t>
      </w:r>
    </w:p>
    <w:p w14:paraId="3EEAB825" w14:textId="77777777" w:rsidR="003F2B97" w:rsidRPr="00E573D0" w:rsidRDefault="003F2B97" w:rsidP="003F2B97">
      <w:pPr>
        <w:pStyle w:val="a8"/>
        <w:spacing w:after="120" w:line="276" w:lineRule="auto"/>
        <w:jc w:val="center"/>
        <w:rPr>
          <w:rFonts w:ascii="Times New Roman" w:eastAsiaTheme="majorEastAsia" w:hAnsi="Times New Roman" w:cs="Times New Roman"/>
          <w:b/>
          <w:sz w:val="28"/>
          <w:szCs w:val="28"/>
          <w:lang w:eastAsia="ru-RU"/>
        </w:rPr>
      </w:pPr>
      <w:r w:rsidRPr="00E573D0">
        <w:rPr>
          <w:rFonts w:ascii="Times New Roman" w:eastAsiaTheme="majorEastAsia" w:hAnsi="Times New Roman" w:cs="Times New Roman"/>
          <w:b/>
          <w:sz w:val="28"/>
          <w:szCs w:val="28"/>
          <w:lang w:eastAsia="ru-RU"/>
        </w:rPr>
        <w:t>Малое и среднее предпринимательство</w:t>
      </w:r>
      <w:bookmarkStart w:id="4" w:name="предприним"/>
      <w:bookmarkEnd w:id="4"/>
    </w:p>
    <w:p w14:paraId="4DA74380" w14:textId="77777777" w:rsidR="003F2B97" w:rsidRPr="005277A9" w:rsidRDefault="003F2B97" w:rsidP="0088788F">
      <w:pPr>
        <w:spacing w:after="0"/>
        <w:ind w:right="-1" w:firstLine="709"/>
        <w:jc w:val="both"/>
        <w:rPr>
          <w:rFonts w:ascii="Times New Roman" w:eastAsia="Calibri" w:hAnsi="Times New Roman"/>
          <w:sz w:val="28"/>
          <w:szCs w:val="28"/>
          <w:lang w:eastAsia="en-US"/>
        </w:rPr>
      </w:pPr>
      <w:r w:rsidRPr="005277A9">
        <w:rPr>
          <w:rFonts w:ascii="Times New Roman" w:eastAsia="Calibri" w:hAnsi="Times New Roman"/>
          <w:sz w:val="28"/>
          <w:szCs w:val="28"/>
          <w:lang w:eastAsia="en-US"/>
        </w:rPr>
        <w:t>Прогноз развития малого и среднего предпринимательства по городскому округу Тольятти на 2024-2026 годы предполагает незначительное снижение числа субъектов малого и среднего предпринимательства (далее по разделу – СМСП) по консервативному варианту в условиях наличия рисков экономического роста и умеренный рост - по базовому. Однако количество индивидуальных предпринимателей и численность занятых у СМСП по обоим вариантам прогноза покажут положительную динамику.</w:t>
      </w:r>
    </w:p>
    <w:p w14:paraId="24D55A19" w14:textId="77777777" w:rsidR="003F2B97" w:rsidRPr="005277A9" w:rsidRDefault="003F2B97" w:rsidP="0088788F">
      <w:pPr>
        <w:pStyle w:val="2"/>
        <w:spacing w:before="0"/>
        <w:ind w:firstLine="709"/>
        <w:jc w:val="both"/>
        <w:rPr>
          <w:rFonts w:ascii="Times New Roman" w:hAnsi="Times New Roman" w:cs="Times New Roman"/>
          <w:color w:val="auto"/>
          <w:sz w:val="28"/>
          <w:szCs w:val="28"/>
        </w:rPr>
      </w:pPr>
      <w:r w:rsidRPr="005277A9">
        <w:rPr>
          <w:rFonts w:ascii="Times New Roman" w:hAnsi="Times New Roman" w:cs="Times New Roman"/>
          <w:color w:val="000000"/>
          <w:sz w:val="28"/>
          <w:szCs w:val="28"/>
        </w:rPr>
        <w:t>Количество СМСП в прогнозном периоде по консервативному варианту будет постепенно сокращаться (</w:t>
      </w:r>
      <w:r w:rsidRPr="005277A9">
        <w:rPr>
          <w:rFonts w:ascii="Times New Roman" w:hAnsi="Times New Roman" w:cs="Times New Roman"/>
          <w:color w:val="auto"/>
          <w:sz w:val="28"/>
          <w:szCs w:val="28"/>
        </w:rPr>
        <w:t>к 2026 году уменьшится относительно 2023 года на 2,0% и составит 29,4 тыс. единиц).</w:t>
      </w:r>
    </w:p>
    <w:p w14:paraId="27EE2755" w14:textId="77777777" w:rsidR="003F2B97" w:rsidRPr="005277A9" w:rsidRDefault="003F2B97" w:rsidP="0088788F">
      <w:pPr>
        <w:spacing w:after="0"/>
        <w:ind w:firstLine="709"/>
        <w:jc w:val="both"/>
        <w:rPr>
          <w:rFonts w:ascii="Times New Roman" w:hAnsi="Times New Roman"/>
          <w:color w:val="000000"/>
          <w:sz w:val="28"/>
          <w:szCs w:val="28"/>
        </w:rPr>
      </w:pPr>
      <w:r w:rsidRPr="005277A9">
        <w:rPr>
          <w:rFonts w:ascii="Times New Roman" w:hAnsi="Times New Roman"/>
          <w:color w:val="000000"/>
          <w:sz w:val="28"/>
          <w:szCs w:val="28"/>
        </w:rPr>
        <w:t>По базовому варианту прирост показателя за три года составит 1,0% до 30,3 тыс. единиц.</w:t>
      </w:r>
    </w:p>
    <w:p w14:paraId="7667AED5" w14:textId="77777777" w:rsidR="003F2B97" w:rsidRPr="009A0A94" w:rsidRDefault="003F2B97" w:rsidP="0088788F">
      <w:pPr>
        <w:spacing w:after="0"/>
        <w:ind w:firstLine="709"/>
        <w:jc w:val="both"/>
        <w:rPr>
          <w:rFonts w:ascii="Times New Roman" w:hAnsi="Times New Roman"/>
          <w:color w:val="000000"/>
          <w:sz w:val="28"/>
          <w:szCs w:val="28"/>
        </w:rPr>
      </w:pPr>
      <w:r w:rsidRPr="009A0A94">
        <w:rPr>
          <w:rFonts w:ascii="Times New Roman" w:hAnsi="Times New Roman"/>
          <w:color w:val="000000"/>
          <w:sz w:val="28"/>
          <w:szCs w:val="28"/>
        </w:rPr>
        <w:t xml:space="preserve">При этом количество индивидуальных предпринимателей увеличится на 1,3% и 2,6% до 15,7 и 15,9 тыс. человек соответственно. </w:t>
      </w:r>
    </w:p>
    <w:p w14:paraId="02AB221C" w14:textId="77777777" w:rsidR="003F2B97" w:rsidRPr="009A0A94" w:rsidRDefault="003F2B97" w:rsidP="0088788F">
      <w:pPr>
        <w:spacing w:after="0"/>
        <w:ind w:firstLine="709"/>
        <w:jc w:val="both"/>
        <w:rPr>
          <w:rFonts w:ascii="Times New Roman" w:hAnsi="Times New Roman"/>
          <w:color w:val="000000"/>
          <w:sz w:val="28"/>
          <w:szCs w:val="28"/>
        </w:rPr>
      </w:pPr>
      <w:r w:rsidRPr="009A0A94">
        <w:rPr>
          <w:rFonts w:ascii="Times New Roman" w:hAnsi="Times New Roman"/>
          <w:color w:val="000000"/>
          <w:sz w:val="28"/>
          <w:szCs w:val="28"/>
        </w:rPr>
        <w:t>Прогноз количества СМСП скорректирован в меньшую сторону относительно прошлогоднего прогноза на основании сложившейся динамики.</w:t>
      </w:r>
    </w:p>
    <w:p w14:paraId="7A48420B" w14:textId="77777777" w:rsidR="003F2B97" w:rsidRPr="00DE7FF7" w:rsidRDefault="003F2B97" w:rsidP="0088788F">
      <w:pPr>
        <w:spacing w:after="0"/>
        <w:ind w:firstLine="709"/>
        <w:jc w:val="both"/>
        <w:rPr>
          <w:rFonts w:ascii="Times New Roman" w:hAnsi="Times New Roman"/>
          <w:sz w:val="28"/>
          <w:szCs w:val="28"/>
          <w:highlight w:val="yellow"/>
        </w:rPr>
      </w:pPr>
      <w:r w:rsidRPr="00A13D36">
        <w:rPr>
          <w:rFonts w:ascii="Times New Roman" w:hAnsi="Times New Roman"/>
          <w:color w:val="000000"/>
          <w:sz w:val="28"/>
          <w:szCs w:val="28"/>
        </w:rPr>
        <w:t xml:space="preserve">Так, </w:t>
      </w:r>
      <w:r w:rsidRPr="00A13D36">
        <w:rPr>
          <w:rFonts w:ascii="Times New Roman" w:hAnsi="Times New Roman"/>
          <w:sz w:val="28"/>
          <w:szCs w:val="28"/>
        </w:rPr>
        <w:t xml:space="preserve">прогнозное количество СМСП уменьшено на 1,2 и 1,6 тыс. единиц на 2024 год, и на 1,5 и 2,2 тыс. единиц на 2025 год по вариантам прогноза.  </w:t>
      </w:r>
    </w:p>
    <w:p w14:paraId="411A90D7" w14:textId="77777777" w:rsidR="003F2B97" w:rsidRPr="0064293E" w:rsidRDefault="003F2B97" w:rsidP="0088788F">
      <w:pPr>
        <w:spacing w:after="0"/>
        <w:ind w:firstLine="709"/>
        <w:jc w:val="both"/>
        <w:rPr>
          <w:rFonts w:ascii="Times New Roman" w:hAnsi="Times New Roman"/>
          <w:color w:val="000000"/>
          <w:sz w:val="28"/>
          <w:szCs w:val="28"/>
        </w:rPr>
      </w:pPr>
      <w:r w:rsidRPr="0064293E">
        <w:rPr>
          <w:rFonts w:ascii="Times New Roman" w:hAnsi="Times New Roman"/>
          <w:color w:val="000000"/>
          <w:sz w:val="28"/>
          <w:szCs w:val="28"/>
        </w:rPr>
        <w:t>Численность за</w:t>
      </w:r>
      <w:r>
        <w:rPr>
          <w:rFonts w:ascii="Times New Roman" w:hAnsi="Times New Roman"/>
          <w:color w:val="000000"/>
          <w:sz w:val="28"/>
          <w:szCs w:val="28"/>
        </w:rPr>
        <w:t>нятых в сфере СМСП вырастет на 0</w:t>
      </w:r>
      <w:r w:rsidRPr="0064293E">
        <w:rPr>
          <w:rFonts w:ascii="Times New Roman" w:hAnsi="Times New Roman"/>
          <w:color w:val="000000"/>
          <w:sz w:val="28"/>
          <w:szCs w:val="28"/>
        </w:rPr>
        <w:t>,</w:t>
      </w:r>
      <w:r>
        <w:rPr>
          <w:rFonts w:ascii="Times New Roman" w:hAnsi="Times New Roman"/>
          <w:color w:val="000000"/>
          <w:sz w:val="28"/>
          <w:szCs w:val="28"/>
        </w:rPr>
        <w:t>8</w:t>
      </w:r>
      <w:r w:rsidRPr="0064293E">
        <w:rPr>
          <w:rFonts w:ascii="Times New Roman" w:hAnsi="Times New Roman"/>
          <w:color w:val="000000"/>
          <w:sz w:val="28"/>
          <w:szCs w:val="28"/>
        </w:rPr>
        <w:t xml:space="preserve"> тыс. человек и на </w:t>
      </w:r>
      <w:r>
        <w:rPr>
          <w:rFonts w:ascii="Times New Roman" w:hAnsi="Times New Roman"/>
          <w:color w:val="000000"/>
          <w:sz w:val="28"/>
          <w:szCs w:val="28"/>
        </w:rPr>
        <w:t>5,8</w:t>
      </w:r>
      <w:r w:rsidRPr="0064293E">
        <w:rPr>
          <w:rFonts w:ascii="Times New Roman" w:hAnsi="Times New Roman"/>
          <w:color w:val="000000"/>
          <w:sz w:val="28"/>
          <w:szCs w:val="28"/>
        </w:rPr>
        <w:t xml:space="preserve"> тыс. человек к 2023 году по вариантам прогноза благодаря мерам государственной поддержки СМСП, которые позволят создавать новые рабочие места, увеличить самозанятость граждан. </w:t>
      </w:r>
    </w:p>
    <w:p w14:paraId="333367CA" w14:textId="77777777" w:rsidR="003F2B97" w:rsidRPr="0064293E" w:rsidRDefault="003F2B97" w:rsidP="0088788F">
      <w:pPr>
        <w:suppressAutoHyphens/>
        <w:spacing w:after="0"/>
        <w:ind w:firstLine="709"/>
        <w:jc w:val="both"/>
        <w:rPr>
          <w:rFonts w:ascii="Times New Roman" w:hAnsi="Times New Roman"/>
          <w:color w:val="000000"/>
          <w:sz w:val="28"/>
          <w:szCs w:val="28"/>
        </w:rPr>
      </w:pPr>
      <w:r w:rsidRPr="0064293E">
        <w:rPr>
          <w:rFonts w:ascii="Times New Roman" w:hAnsi="Times New Roman"/>
          <w:color w:val="000000"/>
          <w:sz w:val="28"/>
          <w:szCs w:val="28"/>
        </w:rPr>
        <w:t>В прогнозном периоде положительной динамике в малом и среднем предпринимательстве будет способствовать:</w:t>
      </w:r>
    </w:p>
    <w:p w14:paraId="5621887F" w14:textId="77777777" w:rsidR="003F2B97" w:rsidRPr="0064293E" w:rsidRDefault="003F2B97" w:rsidP="0088788F">
      <w:pPr>
        <w:spacing w:after="0"/>
        <w:ind w:right="-1" w:firstLine="709"/>
        <w:jc w:val="both"/>
        <w:rPr>
          <w:rFonts w:ascii="Times New Roman" w:eastAsia="Calibri" w:hAnsi="Times New Roman"/>
          <w:sz w:val="28"/>
          <w:szCs w:val="28"/>
          <w:lang w:eastAsia="en-US"/>
        </w:rPr>
      </w:pPr>
      <w:r w:rsidRPr="0064293E">
        <w:rPr>
          <w:rFonts w:ascii="Times New Roman" w:hAnsi="Times New Roman"/>
          <w:color w:val="000000"/>
          <w:sz w:val="28"/>
          <w:szCs w:val="28"/>
        </w:rPr>
        <w:t xml:space="preserve">- реализация мероприятий национального проекта </w:t>
      </w:r>
      <w:r w:rsidRPr="0064293E">
        <w:rPr>
          <w:rFonts w:ascii="Times New Roman" w:eastAsia="Calibri" w:hAnsi="Times New Roman"/>
          <w:sz w:val="28"/>
          <w:szCs w:val="28"/>
          <w:lang w:eastAsia="en-US"/>
        </w:rPr>
        <w:t>«Малое и среднее предпринимательство и поддержка индивидуальной предпринимательской инициативы»;</w:t>
      </w:r>
    </w:p>
    <w:p w14:paraId="5F7E615A" w14:textId="77777777" w:rsidR="00BC2606" w:rsidRPr="0064293E" w:rsidRDefault="00BC2606" w:rsidP="0088788F">
      <w:pPr>
        <w:spacing w:after="0"/>
        <w:ind w:right="-1" w:firstLine="709"/>
        <w:jc w:val="both"/>
        <w:rPr>
          <w:rFonts w:ascii="Times New Roman" w:hAnsi="Times New Roman"/>
          <w:color w:val="000000"/>
          <w:sz w:val="28"/>
          <w:szCs w:val="28"/>
        </w:rPr>
      </w:pPr>
      <w:r w:rsidRPr="00BC2606">
        <w:rPr>
          <w:rFonts w:ascii="Times New Roman" w:hAnsi="Times New Roman"/>
          <w:color w:val="000000"/>
          <w:sz w:val="28"/>
          <w:szCs w:val="28"/>
        </w:rPr>
        <w:t>- реализация мероприятий государственной программы Самарской области «Развитие малого и среднего предпринимательства в Самарской области на 2019-2030 годы», утвержденной постановлением Правительства Самарской области от 25.04.2019 № 259 и мероприятий муниципальной программы городского округа Тольятти «Развитие малого и среднего предпринимательства городского округа Тольятти на 2023-2027 годы», утвержденной постановлением администрации городского округа Тольятти от 05.08.2022 № 1684-п/1;</w:t>
      </w:r>
      <w:r w:rsidRPr="0064293E">
        <w:rPr>
          <w:rFonts w:ascii="Times New Roman" w:hAnsi="Times New Roman"/>
          <w:color w:val="000000"/>
          <w:sz w:val="28"/>
          <w:szCs w:val="28"/>
        </w:rPr>
        <w:t xml:space="preserve"> </w:t>
      </w:r>
    </w:p>
    <w:p w14:paraId="0E69A525" w14:textId="77777777" w:rsidR="003F2B97" w:rsidRPr="00EF50E1" w:rsidRDefault="003F2B97" w:rsidP="0088788F">
      <w:pPr>
        <w:autoSpaceDE w:val="0"/>
        <w:autoSpaceDN w:val="0"/>
        <w:spacing w:after="0"/>
        <w:ind w:firstLine="709"/>
        <w:contextualSpacing/>
        <w:jc w:val="both"/>
        <w:rPr>
          <w:rFonts w:ascii="Times New Roman" w:hAnsi="Times New Roman"/>
          <w:color w:val="000000"/>
          <w:sz w:val="28"/>
          <w:szCs w:val="28"/>
        </w:rPr>
      </w:pPr>
      <w:r w:rsidRPr="0064293E">
        <w:rPr>
          <w:rFonts w:ascii="Times New Roman" w:hAnsi="Times New Roman"/>
          <w:color w:val="000000"/>
          <w:sz w:val="28"/>
          <w:szCs w:val="28"/>
        </w:rPr>
        <w:t xml:space="preserve">- развитие ТОР «Тольятти» и ОЭЗ ППТ «Тольятти», позволяющей создавать новые рабочие места, в основном, в малом и среднем бизнесе (за три прогнозных года резидентами планируется создание не </w:t>
      </w:r>
      <w:r w:rsidRPr="00EF50E1">
        <w:rPr>
          <w:rFonts w:ascii="Times New Roman" w:hAnsi="Times New Roman"/>
          <w:color w:val="000000"/>
          <w:sz w:val="28"/>
          <w:szCs w:val="28"/>
        </w:rPr>
        <w:t>менее 1,3 тыс. новых рабочих мест);</w:t>
      </w:r>
    </w:p>
    <w:p w14:paraId="05F1420E" w14:textId="77777777" w:rsidR="003F2B97" w:rsidRPr="00EF50E1" w:rsidRDefault="003F2B97" w:rsidP="0088788F">
      <w:pPr>
        <w:autoSpaceDE w:val="0"/>
        <w:autoSpaceDN w:val="0"/>
        <w:spacing w:after="0"/>
        <w:ind w:firstLine="709"/>
        <w:contextualSpacing/>
        <w:jc w:val="both"/>
        <w:rPr>
          <w:rFonts w:ascii="Times New Roman" w:hAnsi="Times New Roman"/>
          <w:color w:val="000000"/>
          <w:sz w:val="28"/>
          <w:szCs w:val="28"/>
        </w:rPr>
      </w:pPr>
      <w:r w:rsidRPr="00EF50E1">
        <w:rPr>
          <w:rFonts w:ascii="Times New Roman" w:hAnsi="Times New Roman"/>
          <w:color w:val="000000"/>
          <w:sz w:val="28"/>
          <w:szCs w:val="28"/>
        </w:rPr>
        <w:t>- развитие самозанятости граждан и снижение неформальной занятости</w:t>
      </w:r>
      <w:r w:rsidR="000C43A8">
        <w:rPr>
          <w:rFonts w:ascii="Times New Roman" w:hAnsi="Times New Roman"/>
          <w:color w:val="000000"/>
          <w:sz w:val="28"/>
          <w:szCs w:val="28"/>
        </w:rPr>
        <w:t>;</w:t>
      </w:r>
      <w:r w:rsidRPr="00EF50E1">
        <w:rPr>
          <w:rFonts w:ascii="Times New Roman" w:hAnsi="Times New Roman"/>
          <w:color w:val="000000"/>
          <w:sz w:val="28"/>
          <w:szCs w:val="28"/>
        </w:rPr>
        <w:t xml:space="preserve"> </w:t>
      </w:r>
    </w:p>
    <w:p w14:paraId="137FBCC0" w14:textId="77777777" w:rsidR="003F2B97" w:rsidRDefault="003F2B97" w:rsidP="0088788F">
      <w:pPr>
        <w:autoSpaceDE w:val="0"/>
        <w:autoSpaceDN w:val="0"/>
        <w:spacing w:after="0"/>
        <w:ind w:firstLine="709"/>
        <w:contextualSpacing/>
        <w:jc w:val="both"/>
        <w:rPr>
          <w:rFonts w:ascii="Times New Roman" w:hAnsi="Times New Roman"/>
          <w:color w:val="000000"/>
          <w:sz w:val="28"/>
          <w:szCs w:val="28"/>
        </w:rPr>
      </w:pPr>
      <w:r w:rsidRPr="00EF50E1">
        <w:rPr>
          <w:rFonts w:ascii="Times New Roman" w:hAnsi="Times New Roman"/>
          <w:color w:val="000000"/>
          <w:sz w:val="28"/>
          <w:szCs w:val="28"/>
        </w:rPr>
        <w:t>- меры государственной поддержки малого и среднего предпринимательства</w:t>
      </w:r>
      <w:r w:rsidR="000C43A8">
        <w:rPr>
          <w:rFonts w:ascii="Times New Roman" w:hAnsi="Times New Roman"/>
          <w:color w:val="000000"/>
          <w:sz w:val="28"/>
          <w:szCs w:val="28"/>
        </w:rPr>
        <w:t>.</w:t>
      </w:r>
    </w:p>
    <w:p w14:paraId="2678C4EE" w14:textId="77777777" w:rsidR="003F2B97" w:rsidRDefault="003F2B97" w:rsidP="0088788F">
      <w:pPr>
        <w:autoSpaceDE w:val="0"/>
        <w:autoSpaceDN w:val="0"/>
        <w:spacing w:after="0"/>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настоящее время </w:t>
      </w:r>
      <w:r w:rsidRPr="00C87481">
        <w:rPr>
          <w:rFonts w:ascii="Times New Roman" w:hAnsi="Times New Roman"/>
          <w:color w:val="000000"/>
          <w:sz w:val="28"/>
          <w:szCs w:val="28"/>
        </w:rPr>
        <w:t>Минэкономразвития</w:t>
      </w:r>
      <w:r>
        <w:rPr>
          <w:rFonts w:ascii="Times New Roman" w:hAnsi="Times New Roman"/>
          <w:color w:val="000000"/>
          <w:sz w:val="28"/>
          <w:szCs w:val="28"/>
        </w:rPr>
        <w:t xml:space="preserve"> РФ</w:t>
      </w:r>
      <w:r w:rsidRPr="00C87481">
        <w:rPr>
          <w:rFonts w:ascii="Times New Roman" w:hAnsi="Times New Roman"/>
          <w:color w:val="000000"/>
          <w:sz w:val="28"/>
          <w:szCs w:val="28"/>
        </w:rPr>
        <w:t xml:space="preserve"> разрабатывает параметры мер поддержки МСП до 2030 года</w:t>
      </w:r>
      <w:r>
        <w:rPr>
          <w:rFonts w:ascii="Times New Roman" w:hAnsi="Times New Roman"/>
          <w:color w:val="000000"/>
          <w:sz w:val="28"/>
          <w:szCs w:val="28"/>
        </w:rPr>
        <w:t xml:space="preserve">, которые </w:t>
      </w:r>
      <w:r w:rsidRPr="00C87481">
        <w:rPr>
          <w:rFonts w:ascii="Times New Roman" w:hAnsi="Times New Roman"/>
          <w:color w:val="000000"/>
          <w:sz w:val="28"/>
          <w:szCs w:val="28"/>
        </w:rPr>
        <w:t>буд</w:t>
      </w:r>
      <w:r>
        <w:rPr>
          <w:rFonts w:ascii="Times New Roman" w:hAnsi="Times New Roman"/>
          <w:color w:val="000000"/>
          <w:sz w:val="28"/>
          <w:szCs w:val="28"/>
        </w:rPr>
        <w:t>у</w:t>
      </w:r>
      <w:r w:rsidRPr="00C87481">
        <w:rPr>
          <w:rFonts w:ascii="Times New Roman" w:hAnsi="Times New Roman"/>
          <w:color w:val="000000"/>
          <w:sz w:val="28"/>
          <w:szCs w:val="28"/>
        </w:rPr>
        <w:t>т оформлен</w:t>
      </w:r>
      <w:r>
        <w:rPr>
          <w:rFonts w:ascii="Times New Roman" w:hAnsi="Times New Roman"/>
          <w:color w:val="000000"/>
          <w:sz w:val="28"/>
          <w:szCs w:val="28"/>
        </w:rPr>
        <w:t>ы</w:t>
      </w:r>
      <w:r w:rsidRPr="00C87481">
        <w:rPr>
          <w:rFonts w:ascii="Times New Roman" w:hAnsi="Times New Roman"/>
          <w:color w:val="000000"/>
          <w:sz w:val="28"/>
          <w:szCs w:val="28"/>
        </w:rPr>
        <w:t xml:space="preserve"> до конца текущего года</w:t>
      </w:r>
      <w:r>
        <w:rPr>
          <w:rFonts w:ascii="Times New Roman" w:hAnsi="Times New Roman"/>
          <w:color w:val="000000"/>
          <w:sz w:val="28"/>
          <w:szCs w:val="28"/>
        </w:rPr>
        <w:t xml:space="preserve">. </w:t>
      </w:r>
      <w:r w:rsidRPr="00C87481">
        <w:rPr>
          <w:rFonts w:ascii="Times New Roman" w:hAnsi="Times New Roman"/>
          <w:color w:val="000000"/>
          <w:sz w:val="28"/>
          <w:szCs w:val="28"/>
        </w:rPr>
        <w:t>Каждый регион должен будет разработать систему развития МСП по тем приоритетам, что будут зафиксированы в федеральной программе, с учётом местной специфики</w:t>
      </w:r>
      <w:r>
        <w:rPr>
          <w:rFonts w:ascii="Times New Roman" w:hAnsi="Times New Roman"/>
          <w:color w:val="000000"/>
          <w:sz w:val="28"/>
          <w:szCs w:val="28"/>
        </w:rPr>
        <w:t>. Перспективными задачами являются: предоставление</w:t>
      </w:r>
      <w:r w:rsidRPr="00C87481">
        <w:rPr>
          <w:rFonts w:ascii="Times New Roman" w:hAnsi="Times New Roman"/>
          <w:color w:val="000000"/>
          <w:sz w:val="28"/>
          <w:szCs w:val="28"/>
        </w:rPr>
        <w:t xml:space="preserve"> грантов молодым и социальным предпринимателям, </w:t>
      </w:r>
      <w:r>
        <w:rPr>
          <w:rFonts w:ascii="Times New Roman" w:hAnsi="Times New Roman"/>
          <w:color w:val="000000"/>
          <w:sz w:val="28"/>
          <w:szCs w:val="28"/>
        </w:rPr>
        <w:t>поддержка</w:t>
      </w:r>
      <w:r w:rsidRPr="00C87481">
        <w:rPr>
          <w:rFonts w:ascii="Times New Roman" w:hAnsi="Times New Roman"/>
          <w:color w:val="000000"/>
          <w:sz w:val="28"/>
          <w:szCs w:val="28"/>
        </w:rPr>
        <w:t xml:space="preserve"> бизнеса микрофинансовы</w:t>
      </w:r>
      <w:r>
        <w:rPr>
          <w:rFonts w:ascii="Times New Roman" w:hAnsi="Times New Roman"/>
          <w:color w:val="000000"/>
          <w:sz w:val="28"/>
          <w:szCs w:val="28"/>
        </w:rPr>
        <w:t>ми и гарантийными организациями</w:t>
      </w:r>
      <w:r w:rsidRPr="00C87481">
        <w:rPr>
          <w:rFonts w:ascii="Times New Roman" w:hAnsi="Times New Roman"/>
          <w:color w:val="000000"/>
          <w:sz w:val="28"/>
          <w:szCs w:val="28"/>
        </w:rPr>
        <w:t>.</w:t>
      </w:r>
    </w:p>
    <w:p w14:paraId="02279443" w14:textId="77777777" w:rsidR="003F2B97" w:rsidRPr="00EF50E1" w:rsidRDefault="003F2B97" w:rsidP="0088788F">
      <w:pPr>
        <w:autoSpaceDE w:val="0"/>
        <w:autoSpaceDN w:val="0"/>
        <w:spacing w:after="0"/>
        <w:ind w:firstLine="709"/>
        <w:contextualSpacing/>
        <w:jc w:val="both"/>
        <w:rPr>
          <w:rFonts w:ascii="Times New Roman" w:hAnsi="Times New Roman"/>
          <w:color w:val="000000"/>
          <w:sz w:val="28"/>
          <w:szCs w:val="28"/>
        </w:rPr>
      </w:pPr>
      <w:r w:rsidRPr="00A00431">
        <w:rPr>
          <w:rFonts w:ascii="Times New Roman" w:hAnsi="Times New Roman"/>
          <w:color w:val="000000"/>
          <w:sz w:val="28"/>
          <w:szCs w:val="28"/>
        </w:rPr>
        <w:t>В Самарской области работает Центр поддержки экспорта, который оказывает комплексную поддержку предпринимателям, готовым осваивать зарубежные рынки и тем, кто уже активно экспортирует, но хотел бы расширить географию своих поставок.</w:t>
      </w:r>
      <w:r>
        <w:rPr>
          <w:rFonts w:ascii="Times New Roman" w:hAnsi="Times New Roman"/>
          <w:color w:val="000000"/>
          <w:sz w:val="28"/>
          <w:szCs w:val="28"/>
        </w:rPr>
        <w:t xml:space="preserve"> </w:t>
      </w:r>
      <w:r w:rsidRPr="00A00431">
        <w:rPr>
          <w:rFonts w:ascii="Times New Roman" w:hAnsi="Times New Roman"/>
          <w:color w:val="000000"/>
          <w:sz w:val="28"/>
          <w:szCs w:val="28"/>
        </w:rPr>
        <w:t>Команда Центр</w:t>
      </w:r>
      <w:r>
        <w:rPr>
          <w:rFonts w:ascii="Times New Roman" w:hAnsi="Times New Roman"/>
          <w:color w:val="000000"/>
          <w:sz w:val="28"/>
          <w:szCs w:val="28"/>
        </w:rPr>
        <w:t>а</w:t>
      </w:r>
      <w:r w:rsidRPr="00A00431">
        <w:rPr>
          <w:rFonts w:ascii="Times New Roman" w:hAnsi="Times New Roman"/>
          <w:color w:val="000000"/>
          <w:sz w:val="28"/>
          <w:szCs w:val="28"/>
        </w:rPr>
        <w:t xml:space="preserve"> поддержки экспорта оказывает услуги по сопровождению предпринимателей на любом этапе экспортного цикла, эксперты в сфере </w:t>
      </w:r>
      <w:r>
        <w:rPr>
          <w:rFonts w:ascii="Times New Roman" w:hAnsi="Times New Roman"/>
          <w:color w:val="000000"/>
          <w:sz w:val="28"/>
          <w:szCs w:val="28"/>
        </w:rPr>
        <w:t xml:space="preserve">внешнеэкономической деятельности </w:t>
      </w:r>
      <w:r w:rsidRPr="00A00431">
        <w:rPr>
          <w:rFonts w:ascii="Times New Roman" w:hAnsi="Times New Roman"/>
          <w:color w:val="000000"/>
          <w:sz w:val="28"/>
          <w:szCs w:val="28"/>
        </w:rPr>
        <w:t>помогают решать вопросы любой сложности.</w:t>
      </w:r>
    </w:p>
    <w:p w14:paraId="436F91DA" w14:textId="77777777" w:rsidR="003F2B97" w:rsidRPr="00787DFE" w:rsidRDefault="003F2B97" w:rsidP="0088788F">
      <w:pPr>
        <w:pStyle w:val="af"/>
        <w:numPr>
          <w:ilvl w:val="0"/>
          <w:numId w:val="17"/>
        </w:numPr>
        <w:suppressAutoHyphens/>
        <w:spacing w:line="276" w:lineRule="auto"/>
        <w:ind w:left="0" w:firstLine="709"/>
        <w:contextualSpacing w:val="0"/>
        <w:jc w:val="both"/>
      </w:pPr>
      <w:r w:rsidRPr="00787DFE">
        <w:t>Значительной помощью  для предпринимателей стала государственная платформа «Цифровая платформа МСП», разработанная АО «Корпорация МСП», с помощью которой предприниматели могут получить доступ ко всем необходимым для бизнеса сервисам и мерам поддержки в одном месте.</w:t>
      </w:r>
      <w:r>
        <w:t xml:space="preserve"> На данной платформе функционирует </w:t>
      </w:r>
      <w:r w:rsidRPr="00787DFE">
        <w:t>онлайн-сервис «Производственная кооперация и сбыт», позволяющий заявить о себе в Реестре производственных компаний. Это бесплатная база проверенных производителей со всей России, которая помо</w:t>
      </w:r>
      <w:r>
        <w:t>гает</w:t>
      </w:r>
      <w:r w:rsidRPr="00787DFE">
        <w:t xml:space="preserve"> поставщикам находить друг друга для кооперации, а заказчикам – выб</w:t>
      </w:r>
      <w:r>
        <w:t>и</w:t>
      </w:r>
      <w:r w:rsidRPr="00787DFE">
        <w:t>рать компании под конкретный запрос.</w:t>
      </w:r>
    </w:p>
    <w:p w14:paraId="2A3B24ED" w14:textId="77777777" w:rsidR="003F2B97" w:rsidRPr="00787DFE" w:rsidRDefault="003F2B97" w:rsidP="0088788F">
      <w:pPr>
        <w:pStyle w:val="af"/>
        <w:numPr>
          <w:ilvl w:val="0"/>
          <w:numId w:val="17"/>
        </w:numPr>
        <w:suppressAutoHyphens/>
        <w:spacing w:line="276" w:lineRule="auto"/>
        <w:ind w:left="0" w:firstLine="709"/>
        <w:contextualSpacing w:val="0"/>
        <w:jc w:val="both"/>
      </w:pPr>
      <w:r w:rsidRPr="00787DFE">
        <w:t xml:space="preserve">С помощью онлайн-сервиса «Биржа импортозамещения», запущенного Министерством промышленности и торговли Российской Федерации, заказчики могут публиковать запросы на приобретение товаров, а поставщики — направлять свои ценовые предложения и аналоги без дополнительных затрат, согласований и посредников. </w:t>
      </w:r>
    </w:p>
    <w:p w14:paraId="3A046294" w14:textId="77777777" w:rsidR="003F2B97" w:rsidRDefault="003F2B97" w:rsidP="0088788F">
      <w:pPr>
        <w:pStyle w:val="af"/>
        <w:numPr>
          <w:ilvl w:val="0"/>
          <w:numId w:val="17"/>
        </w:numPr>
        <w:suppressAutoHyphens/>
        <w:spacing w:line="276" w:lineRule="auto"/>
        <w:ind w:left="0" w:firstLine="709"/>
        <w:jc w:val="both"/>
        <w:rPr>
          <w:rFonts w:eastAsia="Calibri"/>
          <w:lang w:eastAsia="en-US"/>
        </w:rPr>
      </w:pPr>
      <w:r w:rsidRPr="00BC33EF">
        <w:rPr>
          <w:rFonts w:eastAsia="Calibri"/>
          <w:lang w:eastAsia="en-US"/>
        </w:rPr>
        <w:t>Кроме того, в региональном центре «Мой бизнес» работает центр импортозамещения Самарской области. Центр создан в дополнение к федеральному цифровому сервису импортозамещения и занимается обработкой запросов от импортеров, подбором аналогов иностранных продуктов внутри страны и на рынках дружественных стран. Специалисты центра проверяют каждого контрагента и налаживают взаимодействие поставщиков и потребителей. Для удобства предпринимателей работает сервис сбора данных центра импортозамещения Самарской области. Данный сервис является коммуникационной и аналитической площадкой для взаимодействия производителей импортозамещающей продукции и потребителей импортной продукции, попавшей под санкции. На основании данных сервиса организуются переговоры и онлайн взаимодействие поставщиков и потребителей.</w:t>
      </w:r>
    </w:p>
    <w:p w14:paraId="5546905F" w14:textId="77777777" w:rsidR="003F2B97" w:rsidRDefault="003F2B97" w:rsidP="0088788F">
      <w:pPr>
        <w:pStyle w:val="af"/>
        <w:numPr>
          <w:ilvl w:val="0"/>
          <w:numId w:val="17"/>
        </w:numPr>
        <w:suppressAutoHyphens/>
        <w:spacing w:line="276" w:lineRule="auto"/>
        <w:ind w:left="0" w:firstLine="709"/>
        <w:contextualSpacing w:val="0"/>
        <w:jc w:val="both"/>
        <w:rPr>
          <w:rFonts w:eastAsia="Calibri"/>
          <w:lang w:eastAsia="en-US"/>
        </w:rPr>
      </w:pPr>
      <w:r w:rsidRPr="00BC33EF">
        <w:rPr>
          <w:rFonts w:eastAsia="Calibri"/>
          <w:lang w:eastAsia="en-US"/>
        </w:rPr>
        <w:t xml:space="preserve">Для СМСП из IT-сферы существует целый ряд комплексных мер поддержки:  </w:t>
      </w:r>
    </w:p>
    <w:p w14:paraId="0F1D66BB" w14:textId="77777777" w:rsidR="003F2B97" w:rsidRPr="00BC33EF" w:rsidRDefault="003F2B97" w:rsidP="0088788F">
      <w:pPr>
        <w:pStyle w:val="af"/>
        <w:numPr>
          <w:ilvl w:val="0"/>
          <w:numId w:val="17"/>
        </w:numPr>
        <w:suppressAutoHyphens/>
        <w:spacing w:line="276" w:lineRule="auto"/>
        <w:ind w:left="0" w:firstLine="709"/>
        <w:jc w:val="both"/>
        <w:rPr>
          <w:rFonts w:eastAsia="Calibri"/>
          <w:lang w:eastAsia="en-US"/>
        </w:rPr>
      </w:pPr>
      <w:r>
        <w:rPr>
          <w:rFonts w:eastAsia="Calibri"/>
          <w:lang w:eastAsia="en-US"/>
        </w:rPr>
        <w:t>- н</w:t>
      </w:r>
      <w:r w:rsidRPr="00BC33EF">
        <w:rPr>
          <w:rFonts w:eastAsia="Calibri"/>
          <w:lang w:eastAsia="en-US"/>
        </w:rPr>
        <w:t xml:space="preserve">алоговые льготы </w:t>
      </w:r>
      <w:r>
        <w:rPr>
          <w:rFonts w:eastAsia="Calibri"/>
          <w:lang w:eastAsia="en-US"/>
        </w:rPr>
        <w:t>(д</w:t>
      </w:r>
      <w:r w:rsidRPr="00BC33EF">
        <w:rPr>
          <w:rFonts w:eastAsia="Calibri"/>
          <w:lang w:eastAsia="en-US"/>
        </w:rPr>
        <w:t>о конца 2024 года ставка налога на прибыль будет нулевой)</w:t>
      </w:r>
      <w:r>
        <w:rPr>
          <w:rFonts w:eastAsia="Calibri"/>
          <w:lang w:eastAsia="en-US"/>
        </w:rPr>
        <w:t>;</w:t>
      </w:r>
    </w:p>
    <w:p w14:paraId="75FABBB8" w14:textId="77777777" w:rsidR="003F2B97" w:rsidRDefault="003F2B97" w:rsidP="0088788F">
      <w:pPr>
        <w:pStyle w:val="af"/>
        <w:numPr>
          <w:ilvl w:val="0"/>
          <w:numId w:val="17"/>
        </w:numPr>
        <w:suppressAutoHyphens/>
        <w:spacing w:line="276" w:lineRule="auto"/>
        <w:ind w:left="0" w:firstLine="709"/>
        <w:jc w:val="both"/>
        <w:rPr>
          <w:rFonts w:eastAsia="Calibri"/>
          <w:lang w:eastAsia="en-US"/>
        </w:rPr>
      </w:pPr>
      <w:r w:rsidRPr="005445C6">
        <w:rPr>
          <w:rFonts w:eastAsia="Calibri"/>
          <w:lang w:eastAsia="en-US"/>
        </w:rPr>
        <w:t>- с</w:t>
      </w:r>
      <w:r>
        <w:rPr>
          <w:rFonts w:eastAsia="Calibri"/>
          <w:lang w:eastAsia="en-US"/>
        </w:rPr>
        <w:t>нижение ставки страховых взносов;</w:t>
      </w:r>
    </w:p>
    <w:p w14:paraId="2F006CFE" w14:textId="77777777" w:rsidR="003F2B97" w:rsidRDefault="003F2B97" w:rsidP="0088788F">
      <w:pPr>
        <w:pStyle w:val="af"/>
        <w:numPr>
          <w:ilvl w:val="0"/>
          <w:numId w:val="17"/>
        </w:numPr>
        <w:suppressAutoHyphens/>
        <w:spacing w:line="276" w:lineRule="auto"/>
        <w:ind w:left="0" w:firstLine="709"/>
        <w:jc w:val="both"/>
        <w:rPr>
          <w:rFonts w:eastAsia="Calibri"/>
          <w:lang w:eastAsia="en-US"/>
        </w:rPr>
      </w:pPr>
      <w:r w:rsidRPr="005445C6">
        <w:rPr>
          <w:rFonts w:eastAsia="Calibri"/>
          <w:lang w:eastAsia="en-US"/>
        </w:rPr>
        <w:t>-</w:t>
      </w:r>
      <w:r w:rsidR="000C43A8">
        <w:rPr>
          <w:rFonts w:eastAsia="Calibri"/>
          <w:lang w:eastAsia="en-US"/>
        </w:rPr>
        <w:t> </w:t>
      </w:r>
      <w:r w:rsidRPr="005445C6">
        <w:rPr>
          <w:rFonts w:eastAsia="Calibri"/>
          <w:lang w:eastAsia="en-US"/>
        </w:rPr>
        <w:t xml:space="preserve">приостановка внеплановых и плановых проверок для аккредитованных IT-компаний </w:t>
      </w:r>
      <w:r>
        <w:rPr>
          <w:rFonts w:eastAsia="Calibri"/>
          <w:lang w:eastAsia="en-US"/>
        </w:rPr>
        <w:t>д</w:t>
      </w:r>
      <w:r w:rsidRPr="005445C6">
        <w:rPr>
          <w:rFonts w:eastAsia="Calibri"/>
          <w:lang w:eastAsia="en-US"/>
        </w:rPr>
        <w:t>о 3 марта 2025 года</w:t>
      </w:r>
      <w:r>
        <w:rPr>
          <w:rFonts w:eastAsia="Calibri"/>
          <w:lang w:eastAsia="en-US"/>
        </w:rPr>
        <w:t>;</w:t>
      </w:r>
    </w:p>
    <w:p w14:paraId="3E621C86" w14:textId="77777777" w:rsidR="003F2B97" w:rsidRPr="005445C6" w:rsidRDefault="003F2B97" w:rsidP="0088788F">
      <w:pPr>
        <w:pStyle w:val="af"/>
        <w:numPr>
          <w:ilvl w:val="0"/>
          <w:numId w:val="17"/>
        </w:numPr>
        <w:suppressAutoHyphens/>
        <w:spacing w:line="276" w:lineRule="auto"/>
        <w:ind w:left="0" w:firstLine="709"/>
        <w:jc w:val="both"/>
        <w:rPr>
          <w:rFonts w:eastAsia="Calibri"/>
          <w:lang w:eastAsia="en-US"/>
        </w:rPr>
      </w:pPr>
      <w:r>
        <w:rPr>
          <w:rFonts w:eastAsia="Calibri"/>
          <w:lang w:eastAsia="en-US"/>
        </w:rPr>
        <w:t>- о</w:t>
      </w:r>
      <w:r w:rsidRPr="005445C6">
        <w:rPr>
          <w:rFonts w:eastAsia="Calibri"/>
          <w:lang w:eastAsia="en-US"/>
        </w:rPr>
        <w:t>свобождение аккредитованных IT-компаний на срок до трех лет от налогового, валютного контроля, других видов государственного контроля (надзора) и муниципального контроля</w:t>
      </w:r>
      <w:r w:rsidR="000C43A8">
        <w:rPr>
          <w:rFonts w:eastAsia="Calibri"/>
          <w:lang w:eastAsia="en-US"/>
        </w:rPr>
        <w:t>;</w:t>
      </w:r>
    </w:p>
    <w:p w14:paraId="54ED08C2" w14:textId="77777777" w:rsidR="003F2B97" w:rsidRPr="00BC33EF" w:rsidRDefault="003F2B97" w:rsidP="0088788F">
      <w:pPr>
        <w:pStyle w:val="af"/>
        <w:numPr>
          <w:ilvl w:val="0"/>
          <w:numId w:val="17"/>
        </w:numPr>
        <w:suppressAutoHyphens/>
        <w:spacing w:line="276" w:lineRule="auto"/>
        <w:ind w:left="0" w:firstLine="709"/>
        <w:jc w:val="both"/>
        <w:rPr>
          <w:rFonts w:eastAsia="Calibri"/>
          <w:lang w:eastAsia="en-US"/>
        </w:rPr>
      </w:pPr>
      <w:r>
        <w:rPr>
          <w:rFonts w:eastAsia="Calibri"/>
          <w:lang w:eastAsia="en-US"/>
        </w:rPr>
        <w:t>- у</w:t>
      </w:r>
      <w:r w:rsidRPr="00BC33EF">
        <w:rPr>
          <w:rFonts w:eastAsia="Calibri"/>
          <w:lang w:eastAsia="en-US"/>
        </w:rPr>
        <w:t>прощение процедуры трудоустройства иностранцев, привлекаемых для работы</w:t>
      </w:r>
      <w:r>
        <w:rPr>
          <w:rFonts w:eastAsia="Calibri"/>
          <w:lang w:eastAsia="en-US"/>
        </w:rPr>
        <w:t>;</w:t>
      </w:r>
    </w:p>
    <w:p w14:paraId="2475F0A4" w14:textId="77777777" w:rsidR="003F2B97" w:rsidRPr="00BC33EF" w:rsidRDefault="003F2B97" w:rsidP="0088788F">
      <w:pPr>
        <w:pStyle w:val="af"/>
        <w:numPr>
          <w:ilvl w:val="0"/>
          <w:numId w:val="17"/>
        </w:numPr>
        <w:suppressAutoHyphens/>
        <w:spacing w:line="276" w:lineRule="auto"/>
        <w:ind w:left="0" w:firstLine="709"/>
        <w:jc w:val="both"/>
        <w:rPr>
          <w:rFonts w:eastAsia="Calibri"/>
          <w:lang w:eastAsia="en-US"/>
        </w:rPr>
      </w:pPr>
      <w:r>
        <w:rPr>
          <w:rFonts w:eastAsia="Calibri"/>
          <w:lang w:eastAsia="en-US"/>
        </w:rPr>
        <w:t>- п</w:t>
      </w:r>
      <w:r w:rsidRPr="00BC33EF">
        <w:rPr>
          <w:rFonts w:eastAsia="Calibri"/>
          <w:lang w:eastAsia="en-US"/>
        </w:rPr>
        <w:t>редоставление возможности оформления льготной ипотеки сотрудникам IT-компаний</w:t>
      </w:r>
      <w:r>
        <w:rPr>
          <w:rFonts w:eastAsia="Calibri"/>
          <w:lang w:eastAsia="en-US"/>
        </w:rPr>
        <w:t>;</w:t>
      </w:r>
    </w:p>
    <w:p w14:paraId="5B9D8836" w14:textId="77777777" w:rsidR="003F2B97" w:rsidRDefault="003F2B97" w:rsidP="0088788F">
      <w:pPr>
        <w:pStyle w:val="af"/>
        <w:numPr>
          <w:ilvl w:val="0"/>
          <w:numId w:val="17"/>
        </w:numPr>
        <w:suppressAutoHyphens/>
        <w:spacing w:line="276" w:lineRule="auto"/>
        <w:ind w:left="0" w:firstLine="709"/>
        <w:contextualSpacing w:val="0"/>
        <w:jc w:val="both"/>
        <w:rPr>
          <w:rFonts w:eastAsia="Calibri"/>
          <w:lang w:eastAsia="en-US"/>
        </w:rPr>
      </w:pPr>
      <w:r w:rsidRPr="005445C6">
        <w:rPr>
          <w:rFonts w:eastAsia="Calibri"/>
          <w:lang w:eastAsia="en-US"/>
        </w:rPr>
        <w:t>- отсрочка от службы в арм</w:t>
      </w:r>
      <w:r>
        <w:rPr>
          <w:rFonts w:eastAsia="Calibri"/>
          <w:lang w:eastAsia="en-US"/>
        </w:rPr>
        <w:t>ии для специалистов IT-компаний.</w:t>
      </w:r>
    </w:p>
    <w:p w14:paraId="457F6824" w14:textId="77777777" w:rsidR="000C43A8" w:rsidRPr="000C43A8" w:rsidRDefault="003F2B97" w:rsidP="0088788F">
      <w:pPr>
        <w:pStyle w:val="af"/>
        <w:numPr>
          <w:ilvl w:val="0"/>
          <w:numId w:val="17"/>
        </w:numPr>
        <w:suppressAutoHyphens/>
        <w:spacing w:after="120" w:line="276" w:lineRule="auto"/>
        <w:ind w:left="0" w:firstLine="709"/>
        <w:jc w:val="both"/>
        <w:rPr>
          <w:color w:val="000000"/>
        </w:rPr>
      </w:pPr>
      <w:r w:rsidRPr="000C43A8">
        <w:rPr>
          <w:rFonts w:eastAsia="Calibri"/>
          <w:lang w:eastAsia="en-US"/>
        </w:rPr>
        <w:t xml:space="preserve">В рамках нового механизма поддержки малого и среднего бизнеса у предпринимателей появилась возможность приобрести российское </w:t>
      </w:r>
      <w:r w:rsidR="000C43A8" w:rsidRPr="000C43A8">
        <w:rPr>
          <w:rFonts w:eastAsia="Calibri"/>
          <w:lang w:eastAsia="en-US"/>
        </w:rPr>
        <w:t>программное оборудование</w:t>
      </w:r>
      <w:r w:rsidRPr="000C43A8">
        <w:rPr>
          <w:rFonts w:eastAsia="Calibri"/>
          <w:lang w:eastAsia="en-US"/>
        </w:rPr>
        <w:t xml:space="preserve"> на 50% дешевле. </w:t>
      </w:r>
      <w:r w:rsidR="000C43A8" w:rsidRPr="000C43A8">
        <w:rPr>
          <w:rFonts w:eastAsia="Calibri"/>
          <w:lang w:eastAsia="en-US"/>
        </w:rPr>
        <w:t>Д</w:t>
      </w:r>
      <w:r w:rsidRPr="000C43A8">
        <w:rPr>
          <w:rFonts w:eastAsia="Calibri"/>
          <w:lang w:eastAsia="en-US"/>
        </w:rPr>
        <w:t xml:space="preserve">ля этого нужно соответствовать требованиям по среднесписочной численности работников и доходам. </w:t>
      </w:r>
    </w:p>
    <w:p w14:paraId="43CB15D4" w14:textId="77777777" w:rsidR="003F2B97" w:rsidRPr="000C43A8" w:rsidRDefault="003F2B97" w:rsidP="0088788F">
      <w:pPr>
        <w:pStyle w:val="af"/>
        <w:numPr>
          <w:ilvl w:val="0"/>
          <w:numId w:val="17"/>
        </w:numPr>
        <w:suppressAutoHyphens/>
        <w:spacing w:after="120" w:line="276" w:lineRule="auto"/>
        <w:ind w:left="0" w:firstLine="709"/>
        <w:jc w:val="both"/>
        <w:rPr>
          <w:color w:val="000000"/>
        </w:rPr>
      </w:pPr>
      <w:r w:rsidRPr="000C43A8">
        <w:rPr>
          <w:color w:val="000000"/>
        </w:rPr>
        <w:t xml:space="preserve">1 июля 2023 года вступил в силу закон, упрощающий процедуру добровольного закрытия компаний малого бизнеса. При отсутствии обязательств перед кредиторами и бюджетом закрыть недействующее юридическое лицо можно будет в течение 3,5 месяцев путем подачи в налоговые органы заявления об исключении организации из ЕГРЮЛ и не прибегая к сложным процедурам ликвидации. </w:t>
      </w:r>
    </w:p>
    <w:p w14:paraId="61113D4E" w14:textId="77777777" w:rsidR="00CA48D4" w:rsidRPr="00186AFE" w:rsidRDefault="00CA48D4" w:rsidP="00D60C75">
      <w:pPr>
        <w:pStyle w:val="a8"/>
        <w:spacing w:before="120" w:after="120" w:line="276" w:lineRule="auto"/>
        <w:jc w:val="center"/>
        <w:rPr>
          <w:rFonts w:ascii="Times New Roman" w:eastAsiaTheme="majorEastAsia" w:hAnsi="Times New Roman" w:cs="Times New Roman"/>
          <w:b/>
          <w:sz w:val="28"/>
          <w:szCs w:val="28"/>
          <w:lang w:eastAsia="ru-RU"/>
        </w:rPr>
      </w:pPr>
      <w:r w:rsidRPr="00186AFE">
        <w:rPr>
          <w:rFonts w:ascii="Times New Roman" w:eastAsiaTheme="majorEastAsia" w:hAnsi="Times New Roman" w:cs="Times New Roman"/>
          <w:b/>
          <w:sz w:val="28"/>
          <w:szCs w:val="28"/>
          <w:lang w:eastAsia="ru-RU"/>
        </w:rPr>
        <w:t>Инвестиции в основной капитал</w:t>
      </w:r>
    </w:p>
    <w:p w14:paraId="6D69CAA0" w14:textId="77777777" w:rsidR="00186AFE" w:rsidRPr="003D4F08" w:rsidRDefault="00186AFE" w:rsidP="0088788F">
      <w:pPr>
        <w:widowControl w:val="0"/>
        <w:suppressAutoHyphens/>
        <w:spacing w:after="0"/>
        <w:ind w:firstLine="709"/>
        <w:jc w:val="both"/>
        <w:rPr>
          <w:rFonts w:ascii="Times New Roman" w:hAnsi="Times New Roman"/>
          <w:sz w:val="28"/>
          <w:szCs w:val="28"/>
          <w:lang w:eastAsia="ar-SA"/>
        </w:rPr>
      </w:pPr>
      <w:r w:rsidRPr="00AC4FCB">
        <w:rPr>
          <w:rFonts w:ascii="Times New Roman" w:hAnsi="Times New Roman"/>
          <w:sz w:val="28"/>
          <w:szCs w:val="28"/>
          <w:lang w:eastAsia="ar-SA"/>
        </w:rPr>
        <w:t>Прогноз социально-экономического развития городского округа Тольятти в сфере инвестиционной политики основан на инвестиционных ожиданиях и среднесрочных планах развития уже действующих проектов</w:t>
      </w:r>
      <w:r w:rsidRPr="003D4F08">
        <w:rPr>
          <w:rFonts w:ascii="Times New Roman" w:hAnsi="Times New Roman"/>
          <w:sz w:val="28"/>
          <w:szCs w:val="28"/>
          <w:lang w:eastAsia="ar-SA"/>
        </w:rPr>
        <w:t>.</w:t>
      </w:r>
    </w:p>
    <w:p w14:paraId="0E8F4E8B" w14:textId="77777777" w:rsidR="00186AFE" w:rsidRPr="003D4F08" w:rsidRDefault="00186AFE" w:rsidP="0088788F">
      <w:pPr>
        <w:tabs>
          <w:tab w:val="num" w:pos="0"/>
        </w:tabs>
        <w:spacing w:after="0"/>
        <w:ind w:firstLine="709"/>
        <w:jc w:val="both"/>
        <w:rPr>
          <w:rFonts w:ascii="Times New Roman" w:hAnsi="Times New Roman"/>
          <w:sz w:val="28"/>
          <w:szCs w:val="28"/>
          <w:lang w:eastAsia="ar-SA"/>
        </w:rPr>
      </w:pPr>
      <w:r w:rsidRPr="003D4F08">
        <w:rPr>
          <w:rFonts w:ascii="Times New Roman" w:hAnsi="Times New Roman"/>
          <w:sz w:val="28"/>
          <w:szCs w:val="28"/>
          <w:lang w:eastAsia="ar-SA"/>
        </w:rPr>
        <w:t xml:space="preserve">Прогноз развития инвестиционной деятельности в городском округе Тольятти </w:t>
      </w:r>
      <w:r w:rsidRPr="00186AFE">
        <w:rPr>
          <w:rFonts w:ascii="Times New Roman" w:hAnsi="Times New Roman"/>
          <w:sz w:val="28"/>
          <w:szCs w:val="28"/>
          <w:lang w:eastAsia="ar-SA"/>
        </w:rPr>
        <w:t>по базовому варианту</w:t>
      </w:r>
      <w:r w:rsidRPr="003D4F08">
        <w:rPr>
          <w:rFonts w:ascii="Times New Roman" w:hAnsi="Times New Roman"/>
          <w:sz w:val="28"/>
          <w:szCs w:val="28"/>
          <w:lang w:eastAsia="ar-SA"/>
        </w:rPr>
        <w:t xml:space="preserve"> предполагает минимизацию технологических ограничений, влияющих на реализацию инвестиционных проектов, </w:t>
      </w:r>
      <w:r w:rsidR="008165A0">
        <w:rPr>
          <w:rFonts w:ascii="Times New Roman" w:hAnsi="Times New Roman"/>
          <w:sz w:val="28"/>
          <w:szCs w:val="28"/>
          <w:lang w:eastAsia="ar-SA"/>
        </w:rPr>
        <w:t>г</w:t>
      </w:r>
      <w:r w:rsidRPr="003D4F08">
        <w:rPr>
          <w:rFonts w:ascii="Times New Roman" w:hAnsi="Times New Roman"/>
          <w:sz w:val="28"/>
          <w:szCs w:val="28"/>
          <w:lang w:eastAsia="ar-SA"/>
        </w:rPr>
        <w:t>еополитических рисков в условиях поддержки</w:t>
      </w:r>
      <w:r w:rsidR="008165A0">
        <w:rPr>
          <w:rFonts w:ascii="Times New Roman" w:hAnsi="Times New Roman"/>
          <w:sz w:val="28"/>
          <w:szCs w:val="28"/>
          <w:lang w:eastAsia="ar-SA"/>
        </w:rPr>
        <w:t xml:space="preserve"> </w:t>
      </w:r>
      <w:r w:rsidRPr="003D4F08">
        <w:rPr>
          <w:rFonts w:ascii="Times New Roman" w:hAnsi="Times New Roman"/>
          <w:sz w:val="28"/>
          <w:szCs w:val="28"/>
          <w:lang w:eastAsia="ar-SA"/>
        </w:rPr>
        <w:t xml:space="preserve">критического импортозамещения и формирования новых логистических коридоров, развитии финансовых инструментов поддержки крупных частных инвестиционных проектов, в том числе за счет внедрения регионального инвестиционного стандарта и через механизмы соглашения о защите и поощрении капиталовложений, специальных инвестиционных контрактов. </w:t>
      </w:r>
    </w:p>
    <w:p w14:paraId="2AC4EC0F" w14:textId="77777777" w:rsidR="00186AFE" w:rsidRPr="00186AFE" w:rsidRDefault="00186AFE" w:rsidP="0088788F">
      <w:pPr>
        <w:pStyle w:val="af1"/>
        <w:shd w:val="clear" w:color="auto" w:fill="FFFFFF" w:themeFill="background1"/>
        <w:tabs>
          <w:tab w:val="num" w:pos="0"/>
        </w:tabs>
        <w:spacing w:line="276" w:lineRule="auto"/>
        <w:rPr>
          <w:sz w:val="28"/>
          <w:szCs w:val="28"/>
        </w:rPr>
      </w:pPr>
      <w:r w:rsidRPr="00186AFE">
        <w:rPr>
          <w:sz w:val="28"/>
          <w:szCs w:val="28"/>
        </w:rPr>
        <w:t>В результате в прогнозном периоде в городском округе Тольятти, как и в целом по Самарской области, будут отмечаться положительная динамика инвестиций с умеренными темпам роста: в 2024 году общий объем инвестиций составит 64 527,8 млн. руб</w:t>
      </w:r>
      <w:r w:rsidR="00575019">
        <w:rPr>
          <w:sz w:val="28"/>
          <w:szCs w:val="28"/>
        </w:rPr>
        <w:t>лей</w:t>
      </w:r>
      <w:r w:rsidRPr="00186AFE">
        <w:rPr>
          <w:sz w:val="28"/>
          <w:szCs w:val="28"/>
        </w:rPr>
        <w:t xml:space="preserve">, что на 1% выше уровня предыдущего года в сопоставимых ценах, в 2025 году – 70 420,5 </w:t>
      </w:r>
      <w:r w:rsidR="00575019" w:rsidRPr="00186AFE">
        <w:rPr>
          <w:sz w:val="28"/>
          <w:szCs w:val="28"/>
        </w:rPr>
        <w:t>млн. руб</w:t>
      </w:r>
      <w:r w:rsidR="00575019">
        <w:rPr>
          <w:sz w:val="28"/>
          <w:szCs w:val="28"/>
        </w:rPr>
        <w:t>лей</w:t>
      </w:r>
      <w:r w:rsidRPr="00186AFE">
        <w:rPr>
          <w:sz w:val="28"/>
          <w:szCs w:val="28"/>
        </w:rPr>
        <w:t xml:space="preserve">, на 3,8% выше уровня предыдущего года в сопоставимых ценах, в 2026 году – 77 398,9 </w:t>
      </w:r>
      <w:r w:rsidR="00575019" w:rsidRPr="00186AFE">
        <w:rPr>
          <w:sz w:val="28"/>
          <w:szCs w:val="28"/>
        </w:rPr>
        <w:t>млн. руб</w:t>
      </w:r>
      <w:r w:rsidR="00575019">
        <w:rPr>
          <w:sz w:val="28"/>
          <w:szCs w:val="28"/>
        </w:rPr>
        <w:t>лей</w:t>
      </w:r>
      <w:r w:rsidRPr="00186AFE">
        <w:rPr>
          <w:sz w:val="28"/>
          <w:szCs w:val="28"/>
        </w:rPr>
        <w:t xml:space="preserve"> с ростом в сопоставимых ценах на 5%. </w:t>
      </w:r>
    </w:p>
    <w:p w14:paraId="5FA0D2D0" w14:textId="77777777" w:rsidR="00186AFE" w:rsidRPr="00DD1687" w:rsidRDefault="00186AFE" w:rsidP="0088788F">
      <w:pPr>
        <w:widowControl w:val="0"/>
        <w:suppressAutoHyphens/>
        <w:spacing w:after="0"/>
        <w:ind w:firstLine="709"/>
        <w:jc w:val="both"/>
        <w:rPr>
          <w:rFonts w:ascii="Times New Roman" w:hAnsi="Times New Roman"/>
          <w:sz w:val="28"/>
          <w:szCs w:val="28"/>
          <w:lang w:eastAsia="ar-SA"/>
        </w:rPr>
      </w:pPr>
      <w:r w:rsidRPr="00DD1687">
        <w:rPr>
          <w:rFonts w:ascii="Times New Roman" w:hAnsi="Times New Roman"/>
          <w:sz w:val="28"/>
          <w:szCs w:val="28"/>
          <w:lang w:eastAsia="ar-SA"/>
        </w:rPr>
        <w:t xml:space="preserve">За три прогнозных года инвестиции вырастут на </w:t>
      </w:r>
      <w:r>
        <w:rPr>
          <w:rFonts w:ascii="Times New Roman" w:hAnsi="Times New Roman"/>
          <w:sz w:val="28"/>
          <w:szCs w:val="28"/>
          <w:lang w:eastAsia="ar-SA"/>
        </w:rPr>
        <w:t>10,1</w:t>
      </w:r>
      <w:r w:rsidRPr="00DD1687">
        <w:rPr>
          <w:rFonts w:ascii="Times New Roman" w:hAnsi="Times New Roman"/>
          <w:sz w:val="28"/>
          <w:szCs w:val="28"/>
          <w:lang w:eastAsia="ar-SA"/>
        </w:rPr>
        <w:t xml:space="preserve">% в сопоставимых ценах (на </w:t>
      </w:r>
      <w:r>
        <w:rPr>
          <w:rFonts w:ascii="Times New Roman" w:hAnsi="Times New Roman"/>
          <w:sz w:val="28"/>
          <w:szCs w:val="28"/>
          <w:lang w:eastAsia="ar-SA"/>
        </w:rPr>
        <w:t>28,6</w:t>
      </w:r>
      <w:r w:rsidRPr="00DD1687">
        <w:rPr>
          <w:rFonts w:ascii="Times New Roman" w:hAnsi="Times New Roman"/>
          <w:sz w:val="28"/>
          <w:szCs w:val="28"/>
          <w:lang w:eastAsia="ar-SA"/>
        </w:rPr>
        <w:t>% в действующих ценах).</w:t>
      </w:r>
    </w:p>
    <w:p w14:paraId="37C46DD3" w14:textId="77777777" w:rsidR="00186AFE" w:rsidRPr="00DD1687" w:rsidRDefault="00186AFE" w:rsidP="0088788F">
      <w:pPr>
        <w:spacing w:after="0"/>
        <w:ind w:firstLine="709"/>
        <w:jc w:val="both"/>
        <w:rPr>
          <w:rFonts w:ascii="Times New Roman" w:hAnsi="Times New Roman"/>
          <w:sz w:val="28"/>
          <w:szCs w:val="28"/>
          <w:lang w:eastAsia="ar-SA"/>
        </w:rPr>
      </w:pPr>
      <w:r w:rsidRPr="00DD1687">
        <w:rPr>
          <w:rFonts w:ascii="Times New Roman" w:hAnsi="Times New Roman"/>
          <w:sz w:val="28"/>
          <w:szCs w:val="28"/>
          <w:lang w:eastAsia="ar-SA"/>
        </w:rPr>
        <w:t>По консервативному варианту прогноза</w:t>
      </w:r>
      <w:r w:rsidRPr="003D4F08">
        <w:rPr>
          <w:rFonts w:ascii="Times New Roman" w:hAnsi="Times New Roman"/>
          <w:sz w:val="28"/>
          <w:szCs w:val="28"/>
          <w:lang w:eastAsia="ar-SA"/>
        </w:rPr>
        <w:t xml:space="preserve">, под влиянием неблагоприятных внешних социально-экономических факторов, предполагается сохранение сложившихся инерционных трендов на фоне сдержанной инвестиционной политики частных компаний, а также возможное </w:t>
      </w:r>
      <w:r w:rsidRPr="00DD1687">
        <w:rPr>
          <w:rFonts w:ascii="Times New Roman" w:hAnsi="Times New Roman"/>
          <w:sz w:val="28"/>
          <w:szCs w:val="28"/>
          <w:lang w:eastAsia="ar-SA"/>
        </w:rPr>
        <w:t>усиление санкционного давления и более медленной перестройке производственно-логистических цепочек.</w:t>
      </w:r>
    </w:p>
    <w:p w14:paraId="05B5FF96" w14:textId="77777777" w:rsidR="00186AFE" w:rsidRPr="009F5518" w:rsidRDefault="00186AFE" w:rsidP="0088788F">
      <w:pPr>
        <w:spacing w:after="0"/>
        <w:ind w:firstLine="709"/>
        <w:jc w:val="both"/>
        <w:rPr>
          <w:rFonts w:ascii="Times New Roman" w:hAnsi="Times New Roman"/>
          <w:sz w:val="28"/>
          <w:szCs w:val="28"/>
          <w:lang w:eastAsia="ar-SA"/>
        </w:rPr>
      </w:pPr>
      <w:r w:rsidRPr="00DD1687">
        <w:rPr>
          <w:rFonts w:ascii="Times New Roman" w:hAnsi="Times New Roman"/>
          <w:sz w:val="28"/>
          <w:szCs w:val="28"/>
          <w:lang w:eastAsia="ar-SA"/>
        </w:rPr>
        <w:t>Общий объем инвестиций в 2024 году по консервативному варианту прогноза составит 63</w:t>
      </w:r>
      <w:r>
        <w:rPr>
          <w:rFonts w:ascii="Times New Roman" w:hAnsi="Times New Roman"/>
          <w:sz w:val="28"/>
          <w:szCs w:val="28"/>
          <w:lang w:eastAsia="ar-SA"/>
        </w:rPr>
        <w:t> 054,</w:t>
      </w:r>
      <w:r w:rsidR="00575019" w:rsidRPr="00575019">
        <w:rPr>
          <w:sz w:val="28"/>
          <w:szCs w:val="28"/>
        </w:rPr>
        <w:t xml:space="preserve"> </w:t>
      </w:r>
      <w:r w:rsidR="00575019" w:rsidRPr="00575019">
        <w:rPr>
          <w:rFonts w:ascii="Times New Roman" w:hAnsi="Times New Roman"/>
          <w:sz w:val="28"/>
          <w:szCs w:val="28"/>
          <w:lang w:eastAsia="ar-SA"/>
        </w:rPr>
        <w:t>млн. рублей</w:t>
      </w:r>
      <w:r w:rsidRPr="00DD1687">
        <w:rPr>
          <w:rFonts w:ascii="Times New Roman" w:hAnsi="Times New Roman"/>
          <w:sz w:val="28"/>
          <w:szCs w:val="28"/>
          <w:lang w:eastAsia="ar-SA"/>
        </w:rPr>
        <w:t xml:space="preserve"> (что на 1% ниже уровня 2023 года в сопоставимых ценах), в 2025 году – 68</w:t>
      </w:r>
      <w:r>
        <w:rPr>
          <w:rFonts w:ascii="Times New Roman" w:hAnsi="Times New Roman"/>
          <w:sz w:val="28"/>
          <w:szCs w:val="28"/>
          <w:lang w:eastAsia="ar-SA"/>
        </w:rPr>
        <w:t> 289,6</w:t>
      </w:r>
      <w:r w:rsidRPr="00DD1687">
        <w:rPr>
          <w:rFonts w:ascii="Times New Roman" w:hAnsi="Times New Roman"/>
          <w:sz w:val="28"/>
          <w:szCs w:val="28"/>
          <w:lang w:eastAsia="ar-SA"/>
        </w:rPr>
        <w:t xml:space="preserve"> </w:t>
      </w:r>
      <w:r w:rsidR="00575019" w:rsidRPr="00575019">
        <w:rPr>
          <w:rFonts w:ascii="Times New Roman" w:hAnsi="Times New Roman"/>
          <w:sz w:val="28"/>
          <w:szCs w:val="28"/>
          <w:lang w:eastAsia="ar-SA"/>
        </w:rPr>
        <w:t>млн. рублей</w:t>
      </w:r>
      <w:r w:rsidR="00575019" w:rsidRPr="00DD1687">
        <w:rPr>
          <w:rFonts w:ascii="Times New Roman" w:hAnsi="Times New Roman"/>
          <w:sz w:val="28"/>
          <w:szCs w:val="28"/>
          <w:lang w:eastAsia="ar-SA"/>
        </w:rPr>
        <w:t xml:space="preserve"> </w:t>
      </w:r>
      <w:r w:rsidRPr="00DD1687">
        <w:rPr>
          <w:rFonts w:ascii="Times New Roman" w:hAnsi="Times New Roman"/>
          <w:sz w:val="28"/>
          <w:szCs w:val="28"/>
          <w:lang w:eastAsia="ar-SA"/>
        </w:rPr>
        <w:t>на 2,8% выше уровня предыдущего года в сопоставимых ценах, в 2026 году – 74</w:t>
      </w:r>
      <w:r>
        <w:rPr>
          <w:rFonts w:ascii="Times New Roman" w:hAnsi="Times New Roman"/>
          <w:sz w:val="28"/>
          <w:szCs w:val="28"/>
          <w:lang w:eastAsia="ar-SA"/>
        </w:rPr>
        <w:t> 577,7</w:t>
      </w:r>
      <w:r w:rsidRPr="00DD1687">
        <w:rPr>
          <w:rFonts w:ascii="Times New Roman" w:hAnsi="Times New Roman"/>
          <w:sz w:val="28"/>
          <w:szCs w:val="28"/>
          <w:lang w:eastAsia="ar-SA"/>
        </w:rPr>
        <w:t xml:space="preserve"> </w:t>
      </w:r>
      <w:r w:rsidR="00575019" w:rsidRPr="00575019">
        <w:rPr>
          <w:rFonts w:ascii="Times New Roman" w:hAnsi="Times New Roman"/>
          <w:sz w:val="28"/>
          <w:szCs w:val="28"/>
          <w:lang w:eastAsia="ar-SA"/>
        </w:rPr>
        <w:t>млн. рублей</w:t>
      </w:r>
      <w:r w:rsidRPr="00DD1687">
        <w:rPr>
          <w:rFonts w:ascii="Times New Roman" w:hAnsi="Times New Roman"/>
          <w:sz w:val="28"/>
          <w:szCs w:val="28"/>
          <w:lang w:eastAsia="ar-SA"/>
        </w:rPr>
        <w:t xml:space="preserve"> с </w:t>
      </w:r>
      <w:r w:rsidRPr="009F5518">
        <w:rPr>
          <w:rFonts w:ascii="Times New Roman" w:hAnsi="Times New Roman"/>
          <w:sz w:val="28"/>
          <w:szCs w:val="28"/>
          <w:lang w:eastAsia="ar-SA"/>
        </w:rPr>
        <w:t>ростом в сопоставимых ценах на 4,1%.</w:t>
      </w:r>
    </w:p>
    <w:p w14:paraId="321ADF5B" w14:textId="77777777" w:rsidR="00186AFE" w:rsidRPr="00ED36AC" w:rsidRDefault="00186AFE" w:rsidP="0088788F">
      <w:pPr>
        <w:spacing w:after="0"/>
        <w:ind w:firstLine="709"/>
        <w:jc w:val="both"/>
        <w:rPr>
          <w:rFonts w:ascii="Times New Roman" w:hAnsi="Times New Roman"/>
          <w:sz w:val="28"/>
          <w:szCs w:val="28"/>
        </w:rPr>
      </w:pPr>
      <w:r w:rsidRPr="009F5518">
        <w:rPr>
          <w:rFonts w:ascii="Times New Roman" w:hAnsi="Times New Roman"/>
          <w:color w:val="000000"/>
          <w:sz w:val="28"/>
          <w:szCs w:val="28"/>
        </w:rPr>
        <w:t>Корректировка показателей инвестиционной деятельности по сравнению с прошлогодними параметрами прогноза (снижение инвестиций на 6,9-7,3 млрд. руб</w:t>
      </w:r>
      <w:r w:rsidR="00575019">
        <w:rPr>
          <w:rFonts w:ascii="Times New Roman" w:hAnsi="Times New Roman"/>
          <w:color w:val="000000"/>
          <w:sz w:val="28"/>
          <w:szCs w:val="28"/>
        </w:rPr>
        <w:t>лей</w:t>
      </w:r>
      <w:r w:rsidRPr="00ED36AC">
        <w:rPr>
          <w:rFonts w:ascii="Times New Roman" w:hAnsi="Times New Roman"/>
          <w:color w:val="000000"/>
          <w:sz w:val="28"/>
          <w:szCs w:val="28"/>
        </w:rPr>
        <w:t xml:space="preserve"> ежегодно) </w:t>
      </w:r>
      <w:r>
        <w:rPr>
          <w:rFonts w:ascii="Times New Roman" w:hAnsi="Times New Roman"/>
          <w:color w:val="000000"/>
          <w:sz w:val="28"/>
          <w:szCs w:val="28"/>
        </w:rPr>
        <w:t xml:space="preserve">по базовому варианту прогноза </w:t>
      </w:r>
      <w:r w:rsidRPr="00ED36AC">
        <w:rPr>
          <w:rFonts w:ascii="Times New Roman" w:hAnsi="Times New Roman"/>
          <w:color w:val="000000"/>
          <w:sz w:val="28"/>
          <w:szCs w:val="28"/>
        </w:rPr>
        <w:t xml:space="preserve">произведена на основании фактически сложившихся, более низких значений показателя, а также с учетом прогнозных значений показателей, представленных ведущими промышленными предприятиями городского округа Тольятти, плановых сумм бюджетных инвестиций в реконструкцию и строительство объектов на территории городского округа Тольятти. </w:t>
      </w:r>
    </w:p>
    <w:p w14:paraId="4BF772EF" w14:textId="77777777" w:rsidR="00186AFE" w:rsidRPr="000C434E" w:rsidRDefault="00186AFE" w:rsidP="0088788F">
      <w:pPr>
        <w:widowControl w:val="0"/>
        <w:suppressAutoHyphens/>
        <w:spacing w:after="0"/>
        <w:ind w:firstLine="709"/>
        <w:jc w:val="both"/>
        <w:rPr>
          <w:rFonts w:ascii="Times New Roman" w:hAnsi="Times New Roman"/>
          <w:sz w:val="28"/>
          <w:szCs w:val="28"/>
          <w:lang w:eastAsia="ar-SA"/>
        </w:rPr>
      </w:pPr>
      <w:r w:rsidRPr="000C434E">
        <w:rPr>
          <w:rFonts w:ascii="Times New Roman" w:hAnsi="Times New Roman"/>
          <w:sz w:val="28"/>
          <w:szCs w:val="28"/>
          <w:lang w:eastAsia="ar-SA"/>
        </w:rPr>
        <w:t>В среднесрочной перспективе планируется реализация крупных инвестиционных проектов в наиболее капиталоемких отраслях экономики региона.</w:t>
      </w:r>
    </w:p>
    <w:p w14:paraId="6F012299" w14:textId="77777777" w:rsidR="00186AFE" w:rsidRPr="000C434E" w:rsidRDefault="00186AFE" w:rsidP="0088788F">
      <w:pPr>
        <w:widowControl w:val="0"/>
        <w:suppressAutoHyphens/>
        <w:spacing w:after="0"/>
        <w:ind w:firstLine="709"/>
        <w:jc w:val="both"/>
        <w:rPr>
          <w:rFonts w:ascii="Times New Roman" w:hAnsi="Times New Roman"/>
          <w:sz w:val="28"/>
          <w:szCs w:val="28"/>
          <w:lang w:eastAsia="ar-SA"/>
        </w:rPr>
      </w:pPr>
      <w:r w:rsidRPr="000C434E">
        <w:rPr>
          <w:rFonts w:ascii="Times New Roman" w:hAnsi="Times New Roman"/>
          <w:sz w:val="28"/>
          <w:szCs w:val="28"/>
          <w:lang w:eastAsia="ar-SA"/>
        </w:rPr>
        <w:t xml:space="preserve">Основная часть инвестиций в городском округе Тольятти по-прежнему будет осуществляться ведущими предприятиями автомобильной и химической промышленности. </w:t>
      </w:r>
    </w:p>
    <w:p w14:paraId="25EE3804" w14:textId="0A69185C" w:rsidR="00186AFE" w:rsidRPr="000C434E" w:rsidRDefault="00186AFE" w:rsidP="00EC0AC8">
      <w:pPr>
        <w:widowControl w:val="0"/>
        <w:suppressAutoHyphens/>
        <w:spacing w:after="0"/>
        <w:ind w:firstLine="709"/>
        <w:jc w:val="both"/>
        <w:rPr>
          <w:rFonts w:ascii="Times New Roman" w:hAnsi="Times New Roman"/>
          <w:sz w:val="28"/>
          <w:szCs w:val="28"/>
          <w:lang w:eastAsia="ar-SA"/>
        </w:rPr>
      </w:pPr>
      <w:r w:rsidRPr="000C434E">
        <w:rPr>
          <w:rFonts w:ascii="Times New Roman" w:hAnsi="Times New Roman"/>
          <w:sz w:val="28"/>
          <w:szCs w:val="28"/>
          <w:lang w:eastAsia="ar-SA"/>
        </w:rPr>
        <w:t xml:space="preserve">АО «АВТОВАЗ» в прогнозном периоде продолжит реализацию инвестиционных проектов по организации производства новых моделей автомобилей: подготовка к производству Lada Iskra, кроссовера на базе Vesta, </w:t>
      </w:r>
      <w:r w:rsidRPr="008C4C9D">
        <w:rPr>
          <w:rFonts w:ascii="Times New Roman" w:hAnsi="Times New Roman"/>
          <w:sz w:val="28"/>
          <w:szCs w:val="28"/>
          <w:lang w:eastAsia="ar-SA"/>
        </w:rPr>
        <w:t>Lada Aura и нового двигателя для автомобилей Niva.</w:t>
      </w:r>
      <w:r w:rsidR="00EC0AC8">
        <w:rPr>
          <w:rFonts w:ascii="Times New Roman" w:hAnsi="Times New Roman"/>
          <w:sz w:val="28"/>
          <w:szCs w:val="28"/>
          <w:lang w:eastAsia="ar-SA"/>
        </w:rPr>
        <w:t xml:space="preserve"> </w:t>
      </w:r>
    </w:p>
    <w:p w14:paraId="3EE7B8A3" w14:textId="77777777" w:rsidR="00186AFE" w:rsidRPr="000C434E" w:rsidRDefault="00186AFE" w:rsidP="0088788F">
      <w:pPr>
        <w:widowControl w:val="0"/>
        <w:spacing w:after="0"/>
        <w:ind w:firstLine="709"/>
        <w:jc w:val="both"/>
        <w:rPr>
          <w:rFonts w:ascii="Times New Roman" w:hAnsi="Times New Roman"/>
          <w:spacing w:val="-2"/>
          <w:sz w:val="28"/>
          <w:szCs w:val="28"/>
        </w:rPr>
      </w:pPr>
      <w:bookmarkStart w:id="5" w:name="_Hlk112069196"/>
      <w:r w:rsidRPr="000C434E">
        <w:rPr>
          <w:rFonts w:ascii="Times New Roman" w:hAnsi="Times New Roman"/>
          <w:spacing w:val="-2"/>
          <w:sz w:val="28"/>
          <w:szCs w:val="28"/>
        </w:rPr>
        <w:t>В химическом производстве в прогнозном периоде продолжится реализация инвестиционных проектов по реконструкции действующего производственного оборудования и строительство новых производств.</w:t>
      </w:r>
    </w:p>
    <w:p w14:paraId="5AA30E1E" w14:textId="61C1DD84" w:rsidR="00186AFE" w:rsidRPr="000C434E" w:rsidRDefault="00186AFE" w:rsidP="0088788F">
      <w:pPr>
        <w:widowControl w:val="0"/>
        <w:spacing w:after="0"/>
        <w:ind w:firstLine="709"/>
        <w:jc w:val="both"/>
        <w:rPr>
          <w:rFonts w:ascii="Times New Roman" w:hAnsi="Times New Roman"/>
          <w:spacing w:val="-2"/>
          <w:sz w:val="28"/>
          <w:szCs w:val="28"/>
        </w:rPr>
      </w:pPr>
      <w:r w:rsidRPr="000C434E">
        <w:rPr>
          <w:rFonts w:ascii="Times New Roman" w:hAnsi="Times New Roman"/>
          <w:spacing w:val="-2"/>
          <w:sz w:val="28"/>
          <w:szCs w:val="28"/>
        </w:rPr>
        <w:t>В прогнозном периоде на ПАО «КуйбышевАзот» будет продолжено строительства агрегата слабой азотной кислоты и аммиачной селитры (II этап) в целях увеличения объемов производства и повышения безопасности технологического процесса.</w:t>
      </w:r>
    </w:p>
    <w:bookmarkEnd w:id="5"/>
    <w:p w14:paraId="051DC994" w14:textId="655BF402" w:rsidR="00186AFE" w:rsidRPr="008E3F42" w:rsidRDefault="00186AFE" w:rsidP="0088788F">
      <w:pPr>
        <w:widowControl w:val="0"/>
        <w:spacing w:after="0"/>
        <w:ind w:firstLine="709"/>
        <w:jc w:val="both"/>
        <w:rPr>
          <w:rFonts w:ascii="Times New Roman" w:hAnsi="Times New Roman"/>
          <w:spacing w:val="-2"/>
          <w:sz w:val="28"/>
          <w:szCs w:val="28"/>
        </w:rPr>
      </w:pPr>
      <w:r w:rsidRPr="008E3F42">
        <w:rPr>
          <w:rFonts w:ascii="Times New Roman" w:hAnsi="Times New Roman"/>
          <w:spacing w:val="-2"/>
          <w:sz w:val="28"/>
          <w:szCs w:val="28"/>
        </w:rPr>
        <w:t xml:space="preserve">ООО «Тольяттикаучук» планирует к реализации в прогнозном периоде следующих инвестиционных проектов: модернизацию очистных сооружений (срок реализации проекта до 2030 года), техническое перевооружение блока МТБЭ-2 в целях снижения метанола в бутан-бутиленовой фракции, организация налива бутановой фракции в автомобильные цистерны. </w:t>
      </w:r>
    </w:p>
    <w:p w14:paraId="62CAF90C" w14:textId="77777777" w:rsidR="00186AFE" w:rsidRDefault="00186AFE" w:rsidP="0088788F">
      <w:pPr>
        <w:widowControl w:val="0"/>
        <w:spacing w:after="0"/>
        <w:ind w:firstLine="709"/>
        <w:jc w:val="both"/>
        <w:rPr>
          <w:rFonts w:ascii="Times New Roman" w:hAnsi="Times New Roman"/>
          <w:spacing w:val="-2"/>
          <w:sz w:val="28"/>
          <w:szCs w:val="28"/>
        </w:rPr>
      </w:pPr>
      <w:r w:rsidRPr="008E3F42">
        <w:rPr>
          <w:rFonts w:ascii="Times New Roman" w:hAnsi="Times New Roman"/>
          <w:spacing w:val="-2"/>
          <w:sz w:val="28"/>
          <w:szCs w:val="28"/>
        </w:rPr>
        <w:t>Повышение конкурентоспособности города, формирование позитивного инвестиционного климата, наличие инфраструктурно-обустроенных площадок под строительство или размещение объектов инвестирования являются важнейшим условием для привлечения внешних и внутренних инвестиций.</w:t>
      </w:r>
    </w:p>
    <w:p w14:paraId="3E9D52C6" w14:textId="7E33E86E" w:rsidR="00FC231F" w:rsidRPr="00FC231F" w:rsidRDefault="00D12826" w:rsidP="00FC231F">
      <w:pPr>
        <w:widowControl w:val="0"/>
        <w:spacing w:after="0"/>
        <w:ind w:firstLine="709"/>
        <w:jc w:val="both"/>
        <w:rPr>
          <w:rFonts w:ascii="Times New Roman" w:hAnsi="Times New Roman"/>
          <w:spacing w:val="-2"/>
          <w:sz w:val="28"/>
          <w:szCs w:val="28"/>
        </w:rPr>
      </w:pPr>
      <w:r w:rsidRPr="00D12826">
        <w:rPr>
          <w:rFonts w:ascii="Times New Roman" w:hAnsi="Times New Roman"/>
          <w:spacing w:val="-2"/>
          <w:sz w:val="28"/>
          <w:szCs w:val="28"/>
        </w:rPr>
        <w:t>О</w:t>
      </w:r>
      <w:r w:rsidR="00FC231F" w:rsidRPr="00D12826">
        <w:rPr>
          <w:rFonts w:ascii="Times New Roman" w:hAnsi="Times New Roman"/>
          <w:spacing w:val="-2"/>
          <w:sz w:val="28"/>
          <w:szCs w:val="28"/>
        </w:rPr>
        <w:t>бщий объем инвестиций по крупным и средним предприятиям (без учета резидентов ТОР «Тольятти» и ОЭЗ ППТ «Тольятти») в прогнозном периоде может составить порядка 181 млрд. руб</w:t>
      </w:r>
      <w:r w:rsidR="00367742">
        <w:rPr>
          <w:rFonts w:ascii="Times New Roman" w:hAnsi="Times New Roman"/>
          <w:spacing w:val="-2"/>
          <w:sz w:val="28"/>
          <w:szCs w:val="28"/>
        </w:rPr>
        <w:t>лей</w:t>
      </w:r>
      <w:r w:rsidR="00FC231F" w:rsidRPr="00D12826">
        <w:rPr>
          <w:rFonts w:ascii="Times New Roman" w:hAnsi="Times New Roman"/>
          <w:spacing w:val="-2"/>
          <w:sz w:val="28"/>
          <w:szCs w:val="28"/>
        </w:rPr>
        <w:t>.</w:t>
      </w:r>
    </w:p>
    <w:p w14:paraId="1FC129BD" w14:textId="77777777" w:rsidR="00186AFE" w:rsidRPr="00E33F0C"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E33F0C">
        <w:rPr>
          <w:rFonts w:ascii="Times New Roman" w:hAnsi="Times New Roman"/>
          <w:sz w:val="28"/>
          <w:szCs w:val="28"/>
          <w:lang w:eastAsia="ar-SA"/>
        </w:rPr>
        <w:t>В 2024-2026 годах объем инвестиций всех резидентов ТОР «</w:t>
      </w:r>
      <w:r w:rsidR="00F52F01">
        <w:rPr>
          <w:rFonts w:ascii="Times New Roman" w:hAnsi="Times New Roman"/>
          <w:sz w:val="28"/>
          <w:szCs w:val="28"/>
          <w:lang w:eastAsia="ar-SA"/>
        </w:rPr>
        <w:t xml:space="preserve">Тольятти» и ОЭЗ ППТ «Тольятти» </w:t>
      </w:r>
      <w:r w:rsidRPr="00E33F0C">
        <w:rPr>
          <w:rFonts w:ascii="Times New Roman" w:hAnsi="Times New Roman"/>
          <w:sz w:val="28"/>
          <w:szCs w:val="28"/>
          <w:lang w:eastAsia="ar-SA"/>
        </w:rPr>
        <w:t xml:space="preserve">с учетом крупных, средних, малых и </w:t>
      </w:r>
      <w:r w:rsidR="00F52F01">
        <w:rPr>
          <w:rFonts w:ascii="Times New Roman" w:hAnsi="Times New Roman"/>
          <w:sz w:val="28"/>
          <w:szCs w:val="28"/>
          <w:lang w:eastAsia="ar-SA"/>
        </w:rPr>
        <w:t>микропредприятий</w:t>
      </w:r>
      <w:r w:rsidRPr="00FB7253">
        <w:rPr>
          <w:rFonts w:ascii="Times New Roman" w:hAnsi="Times New Roman"/>
          <w:sz w:val="28"/>
          <w:szCs w:val="28"/>
          <w:lang w:eastAsia="ar-SA"/>
        </w:rPr>
        <w:t xml:space="preserve"> предполагается в объеме около 6,7 млрд. руб</w:t>
      </w:r>
      <w:r w:rsidR="00575019">
        <w:rPr>
          <w:rFonts w:ascii="Times New Roman" w:hAnsi="Times New Roman"/>
          <w:sz w:val="28"/>
          <w:szCs w:val="28"/>
          <w:lang w:eastAsia="ar-SA"/>
        </w:rPr>
        <w:t>лей</w:t>
      </w:r>
      <w:r w:rsidRPr="00FB7253">
        <w:rPr>
          <w:rFonts w:ascii="Times New Roman" w:hAnsi="Times New Roman"/>
          <w:sz w:val="28"/>
          <w:szCs w:val="28"/>
          <w:lang w:eastAsia="ar-SA"/>
        </w:rPr>
        <w:t xml:space="preserve"> или 3,2% </w:t>
      </w:r>
      <w:r w:rsidRPr="00E33F0C">
        <w:rPr>
          <w:rFonts w:ascii="Times New Roman" w:hAnsi="Times New Roman"/>
          <w:sz w:val="28"/>
          <w:szCs w:val="28"/>
          <w:lang w:eastAsia="ar-SA"/>
        </w:rPr>
        <w:t>всех инвестиций по городскому округу Тольятти за указанный период времени по базовому варианту прогноза.</w:t>
      </w:r>
    </w:p>
    <w:p w14:paraId="506AEC1C" w14:textId="77777777" w:rsidR="00186AFE" w:rsidRPr="008A05A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E33F0C">
        <w:rPr>
          <w:rFonts w:ascii="Times New Roman" w:hAnsi="Times New Roman"/>
          <w:sz w:val="28"/>
          <w:szCs w:val="28"/>
          <w:lang w:eastAsia="ar-SA"/>
        </w:rPr>
        <w:t>Сохранение привлекательности ТОР «Тольятти» для инвесторов определяется принятием ряда антикризисных</w:t>
      </w:r>
      <w:r w:rsidRPr="008A05AE">
        <w:rPr>
          <w:rFonts w:ascii="Times New Roman" w:hAnsi="Times New Roman"/>
          <w:sz w:val="28"/>
          <w:szCs w:val="28"/>
          <w:lang w:eastAsia="ar-SA"/>
        </w:rPr>
        <w:t xml:space="preserve"> мер (возможность продления срока действия пониженных тарифов страховых взносов в государственные внебюджетные фонды, а также продлением срока функционирования ТОР «Тольятти» до 2028 года). Продолжится работа по улучшению делового климата, сокращению административной нагрузки на предпринимателей.</w:t>
      </w:r>
    </w:p>
    <w:p w14:paraId="30F0CDB5" w14:textId="4DF947A6"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8A05AE">
        <w:rPr>
          <w:rFonts w:ascii="Times New Roman" w:hAnsi="Times New Roman"/>
          <w:sz w:val="28"/>
          <w:szCs w:val="28"/>
          <w:lang w:eastAsia="ar-SA"/>
        </w:rPr>
        <w:t xml:space="preserve">В прогнозном периоде (2024-2026 гг.) объем инвестиций </w:t>
      </w:r>
      <w:r w:rsidR="00C12E53">
        <w:rPr>
          <w:rFonts w:ascii="Times New Roman" w:hAnsi="Times New Roman"/>
          <w:sz w:val="28"/>
          <w:szCs w:val="28"/>
          <w:lang w:eastAsia="ar-SA"/>
        </w:rPr>
        <w:t xml:space="preserve">всех </w:t>
      </w:r>
      <w:r w:rsidRPr="008A05AE">
        <w:rPr>
          <w:rFonts w:ascii="Times New Roman" w:hAnsi="Times New Roman"/>
          <w:sz w:val="28"/>
          <w:szCs w:val="28"/>
          <w:lang w:eastAsia="ar-SA"/>
        </w:rPr>
        <w:t>резидентов ТОР «Тольятти» предполагается в объеме 236,2 млн. руб</w:t>
      </w:r>
      <w:r w:rsidR="00575019">
        <w:rPr>
          <w:rFonts w:ascii="Times New Roman" w:hAnsi="Times New Roman"/>
          <w:sz w:val="28"/>
          <w:szCs w:val="28"/>
          <w:lang w:eastAsia="ar-SA"/>
        </w:rPr>
        <w:t>лей</w:t>
      </w:r>
      <w:r w:rsidRPr="008A05AE">
        <w:rPr>
          <w:rFonts w:ascii="Times New Roman" w:hAnsi="Times New Roman"/>
          <w:sz w:val="28"/>
          <w:szCs w:val="28"/>
          <w:lang w:eastAsia="ar-SA"/>
        </w:rPr>
        <w:t>.</w:t>
      </w:r>
    </w:p>
    <w:p w14:paraId="211062EF" w14:textId="77777777"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Pr>
          <w:rFonts w:ascii="Times New Roman" w:hAnsi="Times New Roman"/>
          <w:bCs/>
          <w:sz w:val="28"/>
          <w:szCs w:val="28"/>
        </w:rPr>
        <w:t>Резидентами ТОР «Тольятти» в прогнозном периоде</w:t>
      </w:r>
      <w:r w:rsidRPr="00D667DE">
        <w:rPr>
          <w:rFonts w:ascii="Times New Roman" w:hAnsi="Times New Roman"/>
          <w:bCs/>
          <w:sz w:val="28"/>
          <w:szCs w:val="28"/>
        </w:rPr>
        <w:t xml:space="preserve"> </w:t>
      </w:r>
      <w:r>
        <w:rPr>
          <w:rFonts w:ascii="Times New Roman" w:hAnsi="Times New Roman"/>
          <w:bCs/>
          <w:sz w:val="28"/>
          <w:szCs w:val="28"/>
        </w:rPr>
        <w:t>планируется</w:t>
      </w:r>
      <w:r w:rsidRPr="00D667DE">
        <w:rPr>
          <w:rFonts w:ascii="Times New Roman" w:hAnsi="Times New Roman"/>
          <w:bCs/>
          <w:sz w:val="28"/>
          <w:szCs w:val="28"/>
        </w:rPr>
        <w:t xml:space="preserve"> завершен</w:t>
      </w:r>
      <w:r>
        <w:rPr>
          <w:rFonts w:ascii="Times New Roman" w:hAnsi="Times New Roman"/>
          <w:bCs/>
          <w:sz w:val="28"/>
          <w:szCs w:val="28"/>
        </w:rPr>
        <w:t>ие</w:t>
      </w:r>
      <w:r w:rsidRPr="00D667DE">
        <w:rPr>
          <w:rFonts w:ascii="Times New Roman" w:hAnsi="Times New Roman"/>
          <w:bCs/>
          <w:sz w:val="28"/>
          <w:szCs w:val="28"/>
        </w:rPr>
        <w:t xml:space="preserve"> строительств</w:t>
      </w:r>
      <w:r>
        <w:rPr>
          <w:rFonts w:ascii="Times New Roman" w:hAnsi="Times New Roman"/>
          <w:bCs/>
          <w:sz w:val="28"/>
          <w:szCs w:val="28"/>
        </w:rPr>
        <w:t>а</w:t>
      </w:r>
      <w:r w:rsidRPr="00D667DE">
        <w:rPr>
          <w:rFonts w:ascii="Times New Roman" w:hAnsi="Times New Roman"/>
          <w:bCs/>
          <w:sz w:val="28"/>
          <w:szCs w:val="28"/>
        </w:rPr>
        <w:t xml:space="preserve"> завода по производству твердых, сливочных, </w:t>
      </w:r>
      <w:r w:rsidRPr="002E33BC">
        <w:rPr>
          <w:rFonts w:ascii="Times New Roman" w:hAnsi="Times New Roman"/>
          <w:sz w:val="28"/>
          <w:szCs w:val="28"/>
          <w:lang w:eastAsia="ar-SA"/>
        </w:rPr>
        <w:t>творожных и других типов сыров, а также фабрики по производству бисквитных мучных изделий.</w:t>
      </w:r>
    </w:p>
    <w:p w14:paraId="0CB03DEC" w14:textId="77777777"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2E33BC">
        <w:rPr>
          <w:rFonts w:ascii="Times New Roman" w:hAnsi="Times New Roman"/>
          <w:sz w:val="28"/>
          <w:szCs w:val="28"/>
          <w:lang w:eastAsia="ar-SA"/>
        </w:rPr>
        <w:t>В сфере активного отдыха планируется к реализации проект строительства экопарка «Лесное озеро».</w:t>
      </w:r>
    </w:p>
    <w:p w14:paraId="60444B11" w14:textId="5BFCC046"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FB7253">
        <w:rPr>
          <w:rFonts w:ascii="Times New Roman" w:hAnsi="Times New Roman"/>
          <w:sz w:val="28"/>
          <w:szCs w:val="28"/>
          <w:lang w:eastAsia="ar-SA"/>
        </w:rPr>
        <w:t>Объем инвестиций по крупным, средним и малым предприятиям-резидентам ОЭЗ</w:t>
      </w:r>
      <w:r w:rsidR="000210D4">
        <w:rPr>
          <w:rFonts w:ascii="Times New Roman" w:hAnsi="Times New Roman"/>
          <w:sz w:val="28"/>
          <w:szCs w:val="28"/>
          <w:lang w:eastAsia="ar-SA"/>
        </w:rPr>
        <w:t xml:space="preserve"> ППТ</w:t>
      </w:r>
      <w:r w:rsidRPr="00FB7253">
        <w:rPr>
          <w:rFonts w:ascii="Times New Roman" w:hAnsi="Times New Roman"/>
          <w:sz w:val="28"/>
          <w:szCs w:val="28"/>
          <w:lang w:eastAsia="ar-SA"/>
        </w:rPr>
        <w:t xml:space="preserve"> «Тольятти» в 2024-2026 </w:t>
      </w:r>
      <w:r w:rsidR="00EC0AC8">
        <w:rPr>
          <w:rFonts w:ascii="Times New Roman" w:hAnsi="Times New Roman"/>
          <w:sz w:val="28"/>
          <w:szCs w:val="28"/>
          <w:lang w:eastAsia="ar-SA"/>
        </w:rPr>
        <w:t>гг.</w:t>
      </w:r>
      <w:r w:rsidRPr="00FB7253">
        <w:rPr>
          <w:rFonts w:ascii="Times New Roman" w:hAnsi="Times New Roman"/>
          <w:sz w:val="28"/>
          <w:szCs w:val="28"/>
          <w:lang w:eastAsia="ar-SA"/>
        </w:rPr>
        <w:t xml:space="preserve"> может составить около 6,5 млрд. руб</w:t>
      </w:r>
      <w:r w:rsidR="00575019">
        <w:rPr>
          <w:rFonts w:ascii="Times New Roman" w:hAnsi="Times New Roman"/>
          <w:sz w:val="28"/>
          <w:szCs w:val="28"/>
          <w:lang w:eastAsia="ar-SA"/>
        </w:rPr>
        <w:t>лей</w:t>
      </w:r>
      <w:r w:rsidRPr="00FB7253">
        <w:rPr>
          <w:rFonts w:ascii="Times New Roman" w:hAnsi="Times New Roman"/>
          <w:sz w:val="28"/>
          <w:szCs w:val="28"/>
          <w:lang w:eastAsia="ar-SA"/>
        </w:rPr>
        <w:t>.</w:t>
      </w:r>
    </w:p>
    <w:p w14:paraId="3700BE31" w14:textId="77777777"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Pr>
          <w:rFonts w:ascii="Times New Roman" w:hAnsi="Times New Roman"/>
          <w:sz w:val="28"/>
          <w:szCs w:val="28"/>
          <w:lang w:eastAsia="ar-SA"/>
        </w:rPr>
        <w:t xml:space="preserve">Резидент ОЭЗ </w:t>
      </w:r>
      <w:r w:rsidR="000210D4">
        <w:rPr>
          <w:rFonts w:ascii="Times New Roman" w:hAnsi="Times New Roman"/>
          <w:sz w:val="28"/>
          <w:szCs w:val="28"/>
          <w:lang w:eastAsia="ar-SA"/>
        </w:rPr>
        <w:t xml:space="preserve">ППТ </w:t>
      </w:r>
      <w:r>
        <w:rPr>
          <w:rFonts w:ascii="Times New Roman" w:hAnsi="Times New Roman"/>
          <w:sz w:val="28"/>
          <w:szCs w:val="28"/>
          <w:lang w:eastAsia="ar-SA"/>
        </w:rPr>
        <w:t>«Тольятти»</w:t>
      </w:r>
      <w:r w:rsidRPr="009E2930">
        <w:rPr>
          <w:rFonts w:ascii="Times New Roman" w:hAnsi="Times New Roman"/>
          <w:sz w:val="28"/>
          <w:szCs w:val="28"/>
          <w:lang w:eastAsia="ar-SA"/>
        </w:rPr>
        <w:t xml:space="preserve"> ПАО «НОВАТЭК» </w:t>
      </w:r>
      <w:r w:rsidRPr="00A2592C">
        <w:rPr>
          <w:rFonts w:ascii="Times New Roman" w:hAnsi="Times New Roman"/>
          <w:sz w:val="28"/>
          <w:szCs w:val="28"/>
          <w:lang w:eastAsia="ar-SA"/>
        </w:rPr>
        <w:t>в прогнозном периоде</w:t>
      </w:r>
      <w:r>
        <w:rPr>
          <w:rFonts w:ascii="Times New Roman" w:hAnsi="Times New Roman"/>
          <w:sz w:val="28"/>
          <w:szCs w:val="28"/>
          <w:lang w:eastAsia="ar-SA"/>
        </w:rPr>
        <w:t xml:space="preserve"> </w:t>
      </w:r>
      <w:r w:rsidRPr="009E2930">
        <w:rPr>
          <w:rFonts w:ascii="Times New Roman" w:hAnsi="Times New Roman"/>
          <w:sz w:val="28"/>
          <w:szCs w:val="28"/>
          <w:lang w:eastAsia="ar-SA"/>
        </w:rPr>
        <w:t>планирует запуск предприятия (малотоннажного комплекса) по производ</w:t>
      </w:r>
      <w:r>
        <w:rPr>
          <w:rFonts w:ascii="Times New Roman" w:hAnsi="Times New Roman"/>
          <w:sz w:val="28"/>
          <w:szCs w:val="28"/>
          <w:lang w:eastAsia="ar-SA"/>
        </w:rPr>
        <w:t xml:space="preserve">ству сжиженного природного газа, компания «Транспорт будущего» </w:t>
      </w:r>
      <w:r w:rsidR="00252280">
        <w:rPr>
          <w:rFonts w:ascii="Times New Roman" w:hAnsi="Times New Roman"/>
          <w:sz w:val="28"/>
          <w:szCs w:val="28"/>
          <w:lang w:eastAsia="ar-SA"/>
        </w:rPr>
        <w:t xml:space="preserve">(ООО «НПП «Патриот») </w:t>
      </w:r>
      <w:r>
        <w:rPr>
          <w:rFonts w:ascii="Times New Roman" w:hAnsi="Times New Roman"/>
          <w:sz w:val="28"/>
          <w:szCs w:val="28"/>
          <w:lang w:eastAsia="ar-SA"/>
        </w:rPr>
        <w:t>- запуск серийного производства беспилотных авиационных систем гражданского назначения.</w:t>
      </w:r>
    </w:p>
    <w:p w14:paraId="328D30AC" w14:textId="77777777"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9E2930">
        <w:rPr>
          <w:rFonts w:ascii="Times New Roman" w:hAnsi="Times New Roman"/>
          <w:sz w:val="28"/>
          <w:szCs w:val="28"/>
          <w:lang w:eastAsia="ar-SA"/>
        </w:rPr>
        <w:t xml:space="preserve">В 2025 году планируется к реализации на территории ОЭЗ </w:t>
      </w:r>
      <w:r w:rsidR="000210D4">
        <w:rPr>
          <w:rFonts w:ascii="Times New Roman" w:hAnsi="Times New Roman"/>
          <w:sz w:val="28"/>
          <w:szCs w:val="28"/>
          <w:lang w:eastAsia="ar-SA"/>
        </w:rPr>
        <w:t xml:space="preserve">ППТ </w:t>
      </w:r>
      <w:r w:rsidRPr="009E2930">
        <w:rPr>
          <w:rFonts w:ascii="Times New Roman" w:hAnsi="Times New Roman"/>
          <w:sz w:val="28"/>
          <w:szCs w:val="28"/>
          <w:lang w:eastAsia="ar-SA"/>
        </w:rPr>
        <w:t>«Тольятти» проекта по строительству мультикомплексного распределительного центра, предназначенного для хранения пищевой продукции.</w:t>
      </w:r>
    </w:p>
    <w:p w14:paraId="6D910C46" w14:textId="77777777"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bCs/>
          <w:sz w:val="28"/>
          <w:szCs w:val="28"/>
        </w:rPr>
      </w:pPr>
      <w:r>
        <w:rPr>
          <w:rFonts w:ascii="Times New Roman" w:hAnsi="Times New Roman"/>
          <w:bCs/>
          <w:sz w:val="28"/>
          <w:szCs w:val="28"/>
        </w:rPr>
        <w:t>В прогнозном периоде п</w:t>
      </w:r>
      <w:r w:rsidRPr="00D667DE">
        <w:rPr>
          <w:rFonts w:ascii="Times New Roman" w:hAnsi="Times New Roman"/>
          <w:bCs/>
          <w:sz w:val="28"/>
          <w:szCs w:val="28"/>
        </w:rPr>
        <w:t>родолжится развитие производственных площадок по производству лекарственных препаратов</w:t>
      </w:r>
      <w:r>
        <w:rPr>
          <w:rFonts w:ascii="Times New Roman" w:hAnsi="Times New Roman"/>
          <w:bCs/>
          <w:sz w:val="28"/>
          <w:szCs w:val="28"/>
        </w:rPr>
        <w:t xml:space="preserve"> </w:t>
      </w:r>
      <w:r w:rsidRPr="00D667DE">
        <w:rPr>
          <w:rFonts w:ascii="Times New Roman" w:hAnsi="Times New Roman"/>
          <w:bCs/>
          <w:sz w:val="28"/>
          <w:szCs w:val="28"/>
        </w:rPr>
        <w:t xml:space="preserve">резидентами ОЭЗ </w:t>
      </w:r>
      <w:r w:rsidR="000210D4">
        <w:rPr>
          <w:rFonts w:ascii="Times New Roman" w:hAnsi="Times New Roman"/>
          <w:bCs/>
          <w:sz w:val="28"/>
          <w:szCs w:val="28"/>
        </w:rPr>
        <w:t xml:space="preserve">ППТ </w:t>
      </w:r>
      <w:r w:rsidRPr="00D667DE">
        <w:rPr>
          <w:rFonts w:ascii="Times New Roman" w:hAnsi="Times New Roman"/>
          <w:bCs/>
          <w:sz w:val="28"/>
          <w:szCs w:val="28"/>
        </w:rPr>
        <w:t>«Тольятти»</w:t>
      </w:r>
      <w:r>
        <w:rPr>
          <w:rFonts w:ascii="Times New Roman" w:hAnsi="Times New Roman"/>
          <w:bCs/>
          <w:sz w:val="28"/>
          <w:szCs w:val="28"/>
        </w:rPr>
        <w:t>.</w:t>
      </w:r>
    </w:p>
    <w:p w14:paraId="7090D8CE" w14:textId="77777777" w:rsidR="00186AFE" w:rsidRDefault="00186AFE" w:rsidP="0088788F">
      <w:pPr>
        <w:spacing w:after="0"/>
        <w:ind w:firstLine="709"/>
        <w:jc w:val="both"/>
        <w:rPr>
          <w:rFonts w:ascii="Times New Roman" w:hAnsi="Times New Roman"/>
          <w:sz w:val="28"/>
          <w:szCs w:val="28"/>
          <w:lang w:eastAsia="ar-SA"/>
        </w:rPr>
      </w:pPr>
      <w:r w:rsidRPr="006A5AE6">
        <w:rPr>
          <w:rFonts w:ascii="Times New Roman" w:hAnsi="Times New Roman"/>
          <w:sz w:val="28"/>
          <w:szCs w:val="28"/>
        </w:rPr>
        <w:t xml:space="preserve">В ОЭЗ </w:t>
      </w:r>
      <w:r w:rsidR="000210D4">
        <w:rPr>
          <w:rFonts w:ascii="Times New Roman" w:hAnsi="Times New Roman"/>
          <w:sz w:val="28"/>
          <w:szCs w:val="28"/>
        </w:rPr>
        <w:t xml:space="preserve">ППТ </w:t>
      </w:r>
      <w:r w:rsidRPr="006A5AE6">
        <w:rPr>
          <w:rFonts w:ascii="Times New Roman" w:hAnsi="Times New Roman"/>
          <w:sz w:val="28"/>
          <w:szCs w:val="28"/>
        </w:rPr>
        <w:t>«Тольятти» запланировано строительство второй и третьей очередей производства масла на Тольяттинском комбинате пищевых продуктов, что увеличит производительность</w:t>
      </w:r>
      <w:r>
        <w:rPr>
          <w:rFonts w:ascii="Times New Roman" w:hAnsi="Times New Roman"/>
          <w:sz w:val="28"/>
          <w:szCs w:val="28"/>
        </w:rPr>
        <w:t xml:space="preserve"> комбината более чем в два раза. </w:t>
      </w:r>
    </w:p>
    <w:p w14:paraId="7FDA4EF1" w14:textId="77777777" w:rsidR="00186AFE" w:rsidRPr="007A6A41"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7A6A41">
        <w:rPr>
          <w:rFonts w:ascii="Times New Roman" w:hAnsi="Times New Roman"/>
          <w:sz w:val="28"/>
          <w:szCs w:val="28"/>
          <w:lang w:eastAsia="ar-SA"/>
        </w:rPr>
        <w:t xml:space="preserve">Кроме того, в прогнозном периоде на территории ОЭЗ </w:t>
      </w:r>
      <w:r w:rsidR="000210D4">
        <w:rPr>
          <w:rFonts w:ascii="Times New Roman" w:hAnsi="Times New Roman"/>
          <w:sz w:val="28"/>
          <w:szCs w:val="28"/>
          <w:lang w:eastAsia="ar-SA"/>
        </w:rPr>
        <w:t xml:space="preserve">ППТ </w:t>
      </w:r>
      <w:r w:rsidRPr="007A6A41">
        <w:rPr>
          <w:rFonts w:ascii="Times New Roman" w:hAnsi="Times New Roman"/>
          <w:sz w:val="28"/>
          <w:szCs w:val="28"/>
          <w:lang w:eastAsia="ar-SA"/>
        </w:rPr>
        <w:t>«Тольятти» планируется реализация проектов в сфере промышленного производства:</w:t>
      </w:r>
    </w:p>
    <w:p w14:paraId="75137A58" w14:textId="77777777" w:rsidR="00186AFE" w:rsidRPr="00B92D72"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7A6A41">
        <w:rPr>
          <w:rFonts w:ascii="Times New Roman" w:hAnsi="Times New Roman"/>
          <w:sz w:val="28"/>
          <w:szCs w:val="28"/>
          <w:lang w:eastAsia="ar-SA"/>
        </w:rPr>
        <w:t>- по созданию производственно-сервисного центра, который будет</w:t>
      </w:r>
      <w:r w:rsidRPr="00B92D72">
        <w:rPr>
          <w:rFonts w:ascii="Times New Roman" w:hAnsi="Times New Roman"/>
          <w:sz w:val="28"/>
          <w:szCs w:val="28"/>
          <w:lang w:eastAsia="ar-SA"/>
        </w:rPr>
        <w:t xml:space="preserve"> заниматься </w:t>
      </w:r>
      <w:hyperlink r:id="rId8" w:tgtFrame="_blank" w:history="1">
        <w:r w:rsidRPr="00B92D72">
          <w:rPr>
            <w:rFonts w:ascii="Times New Roman" w:hAnsi="Times New Roman"/>
            <w:sz w:val="28"/>
            <w:szCs w:val="28"/>
            <w:lang w:eastAsia="ar-SA"/>
          </w:rPr>
          <w:t>поставками и обработкой металла</w:t>
        </w:r>
      </w:hyperlink>
      <w:r w:rsidRPr="00B92D72">
        <w:rPr>
          <w:rFonts w:ascii="Times New Roman" w:hAnsi="Times New Roman"/>
          <w:sz w:val="28"/>
          <w:szCs w:val="28"/>
          <w:lang w:eastAsia="ar-SA"/>
        </w:rPr>
        <w:t>: продукция предприятия будет использоваться для нужд предприятий автомобильной, строительной и легкой промышленности (с общим объемом инвестиций - 700 млн. руб</w:t>
      </w:r>
      <w:r w:rsidR="00575019">
        <w:rPr>
          <w:rFonts w:ascii="Times New Roman" w:hAnsi="Times New Roman"/>
          <w:sz w:val="28"/>
          <w:szCs w:val="28"/>
          <w:lang w:eastAsia="ar-SA"/>
        </w:rPr>
        <w:t>лей</w:t>
      </w:r>
      <w:r w:rsidRPr="00B92D72">
        <w:rPr>
          <w:rFonts w:ascii="Times New Roman" w:hAnsi="Times New Roman"/>
          <w:sz w:val="28"/>
          <w:szCs w:val="28"/>
          <w:lang w:eastAsia="ar-SA"/>
        </w:rPr>
        <w:t>);</w:t>
      </w:r>
    </w:p>
    <w:p w14:paraId="0749797C" w14:textId="77777777" w:rsidR="00186AFE" w:rsidRPr="00B92D72"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B92D72">
        <w:rPr>
          <w:rFonts w:ascii="Times New Roman" w:hAnsi="Times New Roman"/>
          <w:sz w:val="28"/>
          <w:szCs w:val="28"/>
          <w:lang w:eastAsia="ar-SA"/>
        </w:rPr>
        <w:t>- по производству железобетонных изделий (с общим объемом инвестиций - 350 млн. руб</w:t>
      </w:r>
      <w:r w:rsidR="00575019">
        <w:rPr>
          <w:rFonts w:ascii="Times New Roman" w:hAnsi="Times New Roman"/>
          <w:sz w:val="28"/>
          <w:szCs w:val="28"/>
          <w:lang w:eastAsia="ar-SA"/>
        </w:rPr>
        <w:t>лей</w:t>
      </w:r>
      <w:r w:rsidRPr="00B92D72">
        <w:rPr>
          <w:rFonts w:ascii="Times New Roman" w:hAnsi="Times New Roman"/>
          <w:sz w:val="28"/>
          <w:szCs w:val="28"/>
          <w:lang w:eastAsia="ar-SA"/>
        </w:rPr>
        <w:t>);</w:t>
      </w:r>
    </w:p>
    <w:p w14:paraId="28C632BC" w14:textId="77777777" w:rsidR="00186AFE" w:rsidRPr="00B92D72"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B92D72">
        <w:rPr>
          <w:rFonts w:ascii="Times New Roman" w:hAnsi="Times New Roman"/>
          <w:sz w:val="28"/>
          <w:szCs w:val="28"/>
          <w:lang w:eastAsia="ar-SA"/>
        </w:rPr>
        <w:t>- по производству автокомпонентов (с общим объемом инвестиций – 200 млн. руб</w:t>
      </w:r>
      <w:r w:rsidR="00575019">
        <w:rPr>
          <w:rFonts w:ascii="Times New Roman" w:hAnsi="Times New Roman"/>
          <w:sz w:val="28"/>
          <w:szCs w:val="28"/>
          <w:lang w:eastAsia="ar-SA"/>
        </w:rPr>
        <w:t>лей</w:t>
      </w:r>
      <w:r w:rsidRPr="00B92D72">
        <w:rPr>
          <w:rFonts w:ascii="Times New Roman" w:hAnsi="Times New Roman"/>
          <w:sz w:val="28"/>
          <w:szCs w:val="28"/>
          <w:lang w:eastAsia="ar-SA"/>
        </w:rPr>
        <w:t>, созданием порядка 100 рабочих мест);</w:t>
      </w:r>
    </w:p>
    <w:p w14:paraId="569521F9" w14:textId="77777777"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B92D72">
        <w:rPr>
          <w:rFonts w:ascii="Times New Roman" w:hAnsi="Times New Roman"/>
          <w:sz w:val="28"/>
          <w:szCs w:val="28"/>
          <w:lang w:eastAsia="ar-SA"/>
        </w:rPr>
        <w:t>- по производству диетических продуктов питания (с общим объемом инвестиций – 840 млн. руб</w:t>
      </w:r>
      <w:r w:rsidR="00575019">
        <w:rPr>
          <w:rFonts w:ascii="Times New Roman" w:hAnsi="Times New Roman"/>
          <w:sz w:val="28"/>
          <w:szCs w:val="28"/>
          <w:lang w:eastAsia="ar-SA"/>
        </w:rPr>
        <w:t>лей</w:t>
      </w:r>
      <w:r w:rsidRPr="00B92D72">
        <w:rPr>
          <w:rFonts w:ascii="Times New Roman" w:hAnsi="Times New Roman"/>
          <w:sz w:val="28"/>
          <w:szCs w:val="28"/>
          <w:lang w:eastAsia="ar-SA"/>
        </w:rPr>
        <w:t>, созданием более 200 рабочих мест).</w:t>
      </w:r>
    </w:p>
    <w:p w14:paraId="324538D5" w14:textId="77777777" w:rsidR="00186AFE" w:rsidRPr="0077342C"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bookmarkStart w:id="6" w:name="_Hlk112069450"/>
      <w:r w:rsidRPr="0077342C">
        <w:rPr>
          <w:rFonts w:ascii="Times New Roman" w:hAnsi="Times New Roman"/>
          <w:sz w:val="28"/>
          <w:szCs w:val="28"/>
          <w:lang w:eastAsia="ar-SA"/>
        </w:rPr>
        <w:t xml:space="preserve">В целях повышения привлекательности ОЭЗ </w:t>
      </w:r>
      <w:r w:rsidR="000210D4">
        <w:rPr>
          <w:rFonts w:ascii="Times New Roman" w:hAnsi="Times New Roman"/>
          <w:sz w:val="28"/>
          <w:szCs w:val="28"/>
          <w:lang w:eastAsia="ar-SA"/>
        </w:rPr>
        <w:t xml:space="preserve">ППТ </w:t>
      </w:r>
      <w:r w:rsidRPr="0077342C">
        <w:rPr>
          <w:rFonts w:ascii="Times New Roman" w:hAnsi="Times New Roman"/>
          <w:sz w:val="28"/>
          <w:szCs w:val="28"/>
          <w:lang w:eastAsia="ar-SA"/>
        </w:rPr>
        <w:t>«Тольятти» продолжится развитие инфраструктуры инвестиционной площадки.</w:t>
      </w:r>
    </w:p>
    <w:p w14:paraId="24A20205" w14:textId="269D104E" w:rsidR="00186AFE" w:rsidRPr="000C014D"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0C014D">
        <w:rPr>
          <w:rFonts w:ascii="Times New Roman" w:hAnsi="Times New Roman"/>
          <w:sz w:val="28"/>
          <w:szCs w:val="28"/>
          <w:lang w:eastAsia="ar-SA"/>
        </w:rPr>
        <w:t>К концу 2024 года ожидается, что число резидентов ОЭЗ достигнет 38 ед</w:t>
      </w:r>
      <w:r w:rsidR="00EC0AC8">
        <w:rPr>
          <w:rFonts w:ascii="Times New Roman" w:hAnsi="Times New Roman"/>
          <w:sz w:val="28"/>
          <w:szCs w:val="28"/>
          <w:lang w:eastAsia="ar-SA"/>
        </w:rPr>
        <w:t>иниц</w:t>
      </w:r>
      <w:r w:rsidRPr="000C014D">
        <w:rPr>
          <w:rFonts w:ascii="Times New Roman" w:hAnsi="Times New Roman"/>
          <w:sz w:val="28"/>
          <w:szCs w:val="28"/>
          <w:lang w:eastAsia="ar-SA"/>
        </w:rPr>
        <w:t>, в 2025 году запланировано привлечение еще 3 новых резидентов, их общее количество составит 41 ед</w:t>
      </w:r>
      <w:r w:rsidR="00EC0AC8">
        <w:rPr>
          <w:rFonts w:ascii="Times New Roman" w:hAnsi="Times New Roman"/>
          <w:sz w:val="28"/>
          <w:szCs w:val="28"/>
          <w:lang w:eastAsia="ar-SA"/>
        </w:rPr>
        <w:t>иница</w:t>
      </w:r>
      <w:r w:rsidRPr="000C014D">
        <w:rPr>
          <w:rFonts w:ascii="Times New Roman" w:hAnsi="Times New Roman"/>
          <w:sz w:val="28"/>
          <w:szCs w:val="28"/>
          <w:lang w:eastAsia="ar-SA"/>
        </w:rPr>
        <w:t xml:space="preserve">. </w:t>
      </w:r>
    </w:p>
    <w:bookmarkEnd w:id="6"/>
    <w:p w14:paraId="76344DF5" w14:textId="77777777" w:rsidR="00186AFE" w:rsidRPr="0068706D"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68706D">
        <w:rPr>
          <w:rFonts w:ascii="Times New Roman" w:hAnsi="Times New Roman"/>
          <w:sz w:val="28"/>
          <w:szCs w:val="28"/>
          <w:lang w:eastAsia="ar-SA"/>
        </w:rPr>
        <w:t xml:space="preserve">В прогнозном периоде рост бюджетных инвестиций ожидается за счет реализации следующих инвестиционных проектов: </w:t>
      </w:r>
    </w:p>
    <w:p w14:paraId="4F9FAF88" w14:textId="77777777" w:rsidR="00186AFE" w:rsidRPr="0068706D"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68706D">
        <w:rPr>
          <w:rFonts w:ascii="Times New Roman" w:hAnsi="Times New Roman"/>
          <w:sz w:val="28"/>
          <w:szCs w:val="28"/>
          <w:lang w:eastAsia="ar-SA"/>
        </w:rPr>
        <w:t>- продолжение реконструкции набережной Автозаводского района;</w:t>
      </w:r>
    </w:p>
    <w:p w14:paraId="3C1DD43D" w14:textId="77777777" w:rsidR="00186AFE" w:rsidRPr="0068706D"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68706D">
        <w:rPr>
          <w:rFonts w:ascii="Times New Roman" w:hAnsi="Times New Roman"/>
          <w:sz w:val="28"/>
          <w:szCs w:val="28"/>
          <w:lang w:eastAsia="ar-SA"/>
        </w:rPr>
        <w:t>- строительство физкультурно-оздоровительного комплекса (г. Тольятти, Комсомольский район, ул. Гидротехническая, 36);</w:t>
      </w:r>
    </w:p>
    <w:p w14:paraId="5F640E36" w14:textId="77777777"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68706D">
        <w:rPr>
          <w:rFonts w:ascii="Times New Roman" w:hAnsi="Times New Roman"/>
          <w:sz w:val="28"/>
          <w:szCs w:val="28"/>
          <w:lang w:eastAsia="ar-SA"/>
        </w:rPr>
        <w:t>- строительство 3-х детских садов (в 14 А квартале (ЛДС-1), мкр. «Калина», мкр. «Северный»);</w:t>
      </w:r>
    </w:p>
    <w:p w14:paraId="1C821698" w14:textId="77777777" w:rsidR="00186AFE" w:rsidRPr="00027453" w:rsidRDefault="00186AFE" w:rsidP="0088788F">
      <w:pPr>
        <w:pStyle w:val="af"/>
        <w:numPr>
          <w:ilvl w:val="0"/>
          <w:numId w:val="17"/>
        </w:numPr>
        <w:spacing w:line="276" w:lineRule="auto"/>
        <w:ind w:left="0" w:firstLine="709"/>
        <w:jc w:val="both"/>
        <w:rPr>
          <w:szCs w:val="24"/>
          <w:lang w:eastAsia="ar-SA"/>
        </w:rPr>
      </w:pPr>
      <w:r>
        <w:rPr>
          <w:szCs w:val="24"/>
          <w:lang w:eastAsia="ar-SA"/>
        </w:rPr>
        <w:t xml:space="preserve">- </w:t>
      </w:r>
      <w:r w:rsidRPr="000F7100">
        <w:rPr>
          <w:szCs w:val="24"/>
          <w:lang w:eastAsia="ar-SA"/>
        </w:rPr>
        <w:t>строительство 2-х общеобразовательных</w:t>
      </w:r>
      <w:r w:rsidRPr="00027453">
        <w:rPr>
          <w:szCs w:val="24"/>
          <w:lang w:eastAsia="ar-SA"/>
        </w:rPr>
        <w:t xml:space="preserve"> школ в 18 квартале </w:t>
      </w:r>
      <w:r>
        <w:rPr>
          <w:szCs w:val="24"/>
          <w:lang w:eastAsia="ar-SA"/>
        </w:rPr>
        <w:t xml:space="preserve">(на 675 мест) </w:t>
      </w:r>
      <w:r w:rsidRPr="00027453">
        <w:rPr>
          <w:szCs w:val="24"/>
          <w:lang w:eastAsia="ar-SA"/>
        </w:rPr>
        <w:t xml:space="preserve">и 14 А квартале </w:t>
      </w:r>
      <w:r>
        <w:rPr>
          <w:szCs w:val="24"/>
          <w:lang w:eastAsia="ar-SA"/>
        </w:rPr>
        <w:t xml:space="preserve">(на 1200 мест) </w:t>
      </w:r>
      <w:r w:rsidRPr="00027453">
        <w:rPr>
          <w:szCs w:val="24"/>
          <w:lang w:eastAsia="ar-SA"/>
        </w:rPr>
        <w:t>Автозаводского района в рамках концессионных соглашений;</w:t>
      </w:r>
    </w:p>
    <w:p w14:paraId="45A98B0D" w14:textId="77777777" w:rsidR="00186AFE" w:rsidRPr="0068706D"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68706D">
        <w:rPr>
          <w:rFonts w:ascii="Times New Roman" w:hAnsi="Times New Roman"/>
          <w:sz w:val="28"/>
          <w:szCs w:val="28"/>
          <w:lang w:eastAsia="ar-SA"/>
        </w:rPr>
        <w:t>- строительно-монтажные работы транспортно-пересадочного узла «Тольятти-Южное»;</w:t>
      </w:r>
    </w:p>
    <w:p w14:paraId="144856A7" w14:textId="77777777" w:rsidR="00186AFE" w:rsidRPr="0068706D"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68706D">
        <w:rPr>
          <w:rFonts w:ascii="Times New Roman" w:hAnsi="Times New Roman"/>
          <w:sz w:val="28"/>
          <w:szCs w:val="28"/>
          <w:lang w:eastAsia="ar-SA"/>
        </w:rPr>
        <w:t>- выполнение инженерных изысканий и подготовка проектной документации в целях реконструкции автомобильной дороги общего пользования муниципального значения в Самарской области «Тольятти-Ягодное»;</w:t>
      </w:r>
    </w:p>
    <w:p w14:paraId="363111D8" w14:textId="77777777" w:rsidR="00186AFE" w:rsidRPr="0068706D"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68706D">
        <w:rPr>
          <w:rFonts w:ascii="Times New Roman" w:hAnsi="Times New Roman"/>
          <w:sz w:val="28"/>
          <w:szCs w:val="28"/>
          <w:lang w:eastAsia="ar-SA"/>
        </w:rPr>
        <w:t>- строительство объектов инфраструктуры, необходимых для реализации масштабного инвестиционного проекта «Строительство завода по производству сыра в городском округе Тольятти» (канализационная насосная станция, локальные очистные сооружения, реконструкция подъездной автомобильной дороги, комплекс энергоснабжения);</w:t>
      </w:r>
    </w:p>
    <w:p w14:paraId="138668C2" w14:textId="77777777" w:rsidR="00186AFE" w:rsidRDefault="00186AFE" w:rsidP="0088788F">
      <w:pPr>
        <w:widowControl w:val="0"/>
        <w:tabs>
          <w:tab w:val="left" w:pos="851"/>
          <w:tab w:val="left" w:pos="993"/>
        </w:tabs>
        <w:suppressAutoHyphens/>
        <w:autoSpaceDE w:val="0"/>
        <w:spacing w:after="0"/>
        <w:ind w:firstLine="709"/>
        <w:jc w:val="both"/>
        <w:rPr>
          <w:rFonts w:ascii="Times New Roman" w:hAnsi="Times New Roman"/>
          <w:sz w:val="28"/>
          <w:szCs w:val="28"/>
          <w:lang w:eastAsia="ar-SA"/>
        </w:rPr>
      </w:pPr>
      <w:r w:rsidRPr="0068706D">
        <w:rPr>
          <w:rFonts w:ascii="Times New Roman" w:hAnsi="Times New Roman"/>
          <w:sz w:val="28"/>
          <w:szCs w:val="28"/>
          <w:lang w:eastAsia="ar-SA"/>
        </w:rPr>
        <w:t xml:space="preserve">- строительство очистных сооружений дождевых сточных вод с селитебной территории Автозаводского района г. Тольятти с проводящими </w:t>
      </w:r>
      <w:r w:rsidRPr="00710887">
        <w:rPr>
          <w:rFonts w:ascii="Times New Roman" w:hAnsi="Times New Roman"/>
          <w:sz w:val="28"/>
          <w:szCs w:val="28"/>
          <w:lang w:eastAsia="ar-SA"/>
        </w:rPr>
        <w:t>трубопроводами и инженерно-техническим обеспечением.</w:t>
      </w:r>
    </w:p>
    <w:p w14:paraId="266D936D" w14:textId="77777777" w:rsidR="005C6D36" w:rsidRPr="001C15AC" w:rsidRDefault="005C6D36" w:rsidP="0088788F">
      <w:pPr>
        <w:spacing w:after="0"/>
        <w:ind w:firstLine="708"/>
        <w:jc w:val="both"/>
        <w:rPr>
          <w:rFonts w:ascii="Times New Roman" w:hAnsi="Times New Roman"/>
          <w:sz w:val="28"/>
          <w:szCs w:val="28"/>
          <w:lang w:eastAsia="ar-SA"/>
        </w:rPr>
      </w:pPr>
      <w:r w:rsidRPr="001C15AC">
        <w:rPr>
          <w:rFonts w:ascii="Times New Roman" w:hAnsi="Times New Roman"/>
          <w:sz w:val="28"/>
          <w:szCs w:val="28"/>
          <w:lang w:eastAsia="ar-SA"/>
        </w:rPr>
        <w:t>Стоит отметить, что строительство (реконструкция) данных объектов будет реализовано только при условии финансирования из средств вышестоящих бюджетов.</w:t>
      </w:r>
    </w:p>
    <w:p w14:paraId="54BD71DF" w14:textId="77777777" w:rsidR="00186AFE" w:rsidRPr="00710887" w:rsidRDefault="00186AFE" w:rsidP="0088788F">
      <w:pPr>
        <w:spacing w:after="0"/>
        <w:ind w:firstLine="709"/>
        <w:jc w:val="both"/>
        <w:rPr>
          <w:rFonts w:ascii="Times New Roman" w:hAnsi="Times New Roman"/>
          <w:color w:val="000000"/>
          <w:sz w:val="28"/>
          <w:szCs w:val="28"/>
        </w:rPr>
      </w:pPr>
      <w:r w:rsidRPr="001C15AC">
        <w:rPr>
          <w:rFonts w:ascii="Times New Roman" w:hAnsi="Times New Roman"/>
          <w:sz w:val="28"/>
          <w:szCs w:val="28"/>
          <w:lang w:eastAsia="ar-SA"/>
        </w:rPr>
        <w:t>Объем бюджетных инвестиций (всех уровней бюджета) может</w:t>
      </w:r>
      <w:r w:rsidRPr="00710887">
        <w:rPr>
          <w:rFonts w:ascii="Times New Roman" w:hAnsi="Times New Roman"/>
          <w:color w:val="000000"/>
          <w:sz w:val="28"/>
          <w:szCs w:val="28"/>
        </w:rPr>
        <w:t xml:space="preserve"> увеличится в 2026 году относительно 2023 года консервативному варианту – на </w:t>
      </w:r>
      <w:r>
        <w:rPr>
          <w:rFonts w:ascii="Times New Roman" w:hAnsi="Times New Roman"/>
          <w:color w:val="000000"/>
          <w:sz w:val="28"/>
          <w:szCs w:val="28"/>
        </w:rPr>
        <w:t>27,3</w:t>
      </w:r>
      <w:r w:rsidRPr="00710887">
        <w:rPr>
          <w:rFonts w:ascii="Times New Roman" w:hAnsi="Times New Roman"/>
          <w:color w:val="000000"/>
          <w:sz w:val="28"/>
          <w:szCs w:val="28"/>
        </w:rPr>
        <w:t>%, по базовому варианту –</w:t>
      </w:r>
      <w:r>
        <w:rPr>
          <w:rFonts w:ascii="Times New Roman" w:hAnsi="Times New Roman"/>
          <w:color w:val="000000"/>
          <w:sz w:val="28"/>
          <w:szCs w:val="28"/>
        </w:rPr>
        <w:t xml:space="preserve"> на</w:t>
      </w:r>
      <w:r w:rsidRPr="00710887">
        <w:rPr>
          <w:rFonts w:ascii="Times New Roman" w:hAnsi="Times New Roman"/>
          <w:color w:val="000000"/>
          <w:sz w:val="28"/>
          <w:szCs w:val="28"/>
        </w:rPr>
        <w:t xml:space="preserve"> </w:t>
      </w:r>
      <w:r>
        <w:rPr>
          <w:rFonts w:ascii="Times New Roman" w:hAnsi="Times New Roman"/>
          <w:color w:val="000000"/>
          <w:sz w:val="28"/>
          <w:szCs w:val="28"/>
        </w:rPr>
        <w:t>32,1</w:t>
      </w:r>
      <w:r w:rsidRPr="00710887">
        <w:rPr>
          <w:rFonts w:ascii="Times New Roman" w:hAnsi="Times New Roman"/>
          <w:color w:val="000000"/>
          <w:sz w:val="28"/>
          <w:szCs w:val="28"/>
        </w:rPr>
        <w:t>%.</w:t>
      </w:r>
    </w:p>
    <w:p w14:paraId="02C65779" w14:textId="77777777" w:rsidR="00DA0824" w:rsidRPr="00D70145" w:rsidRDefault="00727FA1" w:rsidP="0088788F">
      <w:pPr>
        <w:pStyle w:val="aa"/>
        <w:widowControl w:val="0"/>
        <w:spacing w:before="0" w:after="0" w:line="276" w:lineRule="auto"/>
        <w:ind w:firstLine="709"/>
        <w:jc w:val="both"/>
        <w:rPr>
          <w:color w:val="000000"/>
          <w:sz w:val="28"/>
          <w:szCs w:val="28"/>
          <w:lang w:eastAsia="ru-RU"/>
        </w:rPr>
      </w:pPr>
      <w:r w:rsidRPr="00D70145">
        <w:rPr>
          <w:color w:val="000000"/>
          <w:sz w:val="28"/>
          <w:szCs w:val="28"/>
          <w:lang w:eastAsia="ru-RU"/>
        </w:rPr>
        <w:t xml:space="preserve">На жилищное строительство на территории городского округа Тольятти влияние оказывает невысокий спрос на приобретение жилья, в том числе в результате снижения численности постоянного населения городского округа Тольятти. Происходит сокращение количества новых проектов, в </w:t>
      </w:r>
      <w:r w:rsidRPr="00D70145">
        <w:rPr>
          <w:sz w:val="28"/>
          <w:szCs w:val="28"/>
          <w:lang w:eastAsia="ru-RU"/>
        </w:rPr>
        <w:t>связи с ростом издержек застройщиков, связанных с увеличением цен на стройматериалы</w:t>
      </w:r>
      <w:r w:rsidR="00DA0824" w:rsidRPr="00D70145">
        <w:rPr>
          <w:sz w:val="28"/>
          <w:szCs w:val="28"/>
          <w:lang w:eastAsia="ru-RU"/>
        </w:rPr>
        <w:t>, а также их наличием, логистикой и поиском аналогов, ведь это также влияет на конечную стоимость квадратного метра и доступность для покупателей</w:t>
      </w:r>
      <w:r w:rsidR="00DA0824" w:rsidRPr="00D70145">
        <w:rPr>
          <w:color w:val="000000"/>
          <w:sz w:val="28"/>
          <w:szCs w:val="28"/>
          <w:lang w:eastAsia="ru-RU"/>
        </w:rPr>
        <w:t>.</w:t>
      </w:r>
    </w:p>
    <w:p w14:paraId="0E16802C" w14:textId="77777777" w:rsidR="00CB068A" w:rsidRPr="00D70145" w:rsidRDefault="00CB068A" w:rsidP="0088788F">
      <w:pPr>
        <w:pStyle w:val="aa"/>
        <w:widowControl w:val="0"/>
        <w:spacing w:before="0" w:after="0" w:line="276" w:lineRule="auto"/>
        <w:ind w:firstLine="709"/>
        <w:jc w:val="both"/>
        <w:rPr>
          <w:color w:val="000000"/>
          <w:sz w:val="28"/>
          <w:szCs w:val="28"/>
          <w:lang w:eastAsia="ru-RU"/>
        </w:rPr>
      </w:pPr>
      <w:r w:rsidRPr="00D70145">
        <w:rPr>
          <w:color w:val="000000"/>
          <w:sz w:val="28"/>
          <w:szCs w:val="28"/>
          <w:lang w:eastAsia="ru-RU"/>
        </w:rPr>
        <w:t>Прогноз по вводу жилья на 202</w:t>
      </w:r>
      <w:r w:rsidR="00D70145" w:rsidRPr="00D70145">
        <w:rPr>
          <w:color w:val="000000"/>
          <w:sz w:val="28"/>
          <w:szCs w:val="28"/>
          <w:lang w:eastAsia="ru-RU"/>
        </w:rPr>
        <w:t>4</w:t>
      </w:r>
      <w:r w:rsidRPr="00D70145">
        <w:rPr>
          <w:color w:val="000000"/>
          <w:sz w:val="28"/>
          <w:szCs w:val="28"/>
          <w:lang w:eastAsia="ru-RU"/>
        </w:rPr>
        <w:t xml:space="preserve"> год рассчитан с учетом имеющихся сведений о площади, указанной в разрешениях на строительство объектов. </w:t>
      </w:r>
    </w:p>
    <w:p w14:paraId="103FC8D8" w14:textId="77777777" w:rsidR="00CB068A" w:rsidRPr="00D10E68" w:rsidRDefault="00CB068A" w:rsidP="0088788F">
      <w:pPr>
        <w:pStyle w:val="aa"/>
        <w:widowControl w:val="0"/>
        <w:spacing w:before="0" w:after="0" w:line="276" w:lineRule="auto"/>
        <w:ind w:firstLine="709"/>
        <w:jc w:val="both"/>
        <w:rPr>
          <w:color w:val="000000"/>
          <w:sz w:val="28"/>
          <w:szCs w:val="28"/>
          <w:lang w:eastAsia="ru-RU"/>
        </w:rPr>
      </w:pPr>
      <w:r w:rsidRPr="001368C3">
        <w:rPr>
          <w:color w:val="000000"/>
          <w:sz w:val="28"/>
          <w:szCs w:val="28"/>
          <w:lang w:eastAsia="ru-RU"/>
        </w:rPr>
        <w:t>В 202</w:t>
      </w:r>
      <w:r w:rsidR="00D70145" w:rsidRPr="001368C3">
        <w:rPr>
          <w:color w:val="000000"/>
          <w:sz w:val="28"/>
          <w:szCs w:val="28"/>
          <w:lang w:eastAsia="ru-RU"/>
        </w:rPr>
        <w:t>5</w:t>
      </w:r>
      <w:r w:rsidRPr="001368C3">
        <w:rPr>
          <w:color w:val="000000"/>
          <w:sz w:val="28"/>
          <w:szCs w:val="28"/>
          <w:lang w:eastAsia="ru-RU"/>
        </w:rPr>
        <w:t xml:space="preserve"> – 202</w:t>
      </w:r>
      <w:r w:rsidR="00D70145" w:rsidRPr="001368C3">
        <w:rPr>
          <w:color w:val="000000"/>
          <w:sz w:val="28"/>
          <w:szCs w:val="28"/>
          <w:lang w:eastAsia="ru-RU"/>
        </w:rPr>
        <w:t>6</w:t>
      </w:r>
      <w:r w:rsidRPr="001368C3">
        <w:rPr>
          <w:color w:val="000000"/>
          <w:sz w:val="28"/>
          <w:szCs w:val="28"/>
          <w:lang w:eastAsia="ru-RU"/>
        </w:rPr>
        <w:t xml:space="preserve"> годах, по консервативному варианту прогноза, корректировка показателей по сравнению с прошлогодними параметрами прогноза (</w:t>
      </w:r>
      <w:r w:rsidR="001368C3" w:rsidRPr="001368C3">
        <w:rPr>
          <w:color w:val="000000"/>
          <w:sz w:val="28"/>
          <w:szCs w:val="28"/>
          <w:lang w:eastAsia="ru-RU"/>
        </w:rPr>
        <w:t>снижение</w:t>
      </w:r>
      <w:r w:rsidRPr="001368C3">
        <w:rPr>
          <w:color w:val="000000"/>
          <w:sz w:val="28"/>
          <w:szCs w:val="28"/>
          <w:lang w:eastAsia="ru-RU"/>
        </w:rPr>
        <w:t xml:space="preserve"> на </w:t>
      </w:r>
      <w:r w:rsidR="001368C3" w:rsidRPr="001368C3">
        <w:rPr>
          <w:color w:val="000000"/>
          <w:sz w:val="28"/>
          <w:szCs w:val="28"/>
          <w:lang w:eastAsia="ru-RU"/>
        </w:rPr>
        <w:t>10,7-19,2</w:t>
      </w:r>
      <w:r w:rsidRPr="001368C3">
        <w:rPr>
          <w:color w:val="000000"/>
          <w:sz w:val="28"/>
          <w:szCs w:val="28"/>
          <w:lang w:eastAsia="ru-RU"/>
        </w:rPr>
        <w:t xml:space="preserve"> тыс. кв. м</w:t>
      </w:r>
      <w:r w:rsidR="00203799">
        <w:rPr>
          <w:color w:val="000000"/>
          <w:sz w:val="28"/>
          <w:szCs w:val="28"/>
          <w:lang w:eastAsia="ru-RU"/>
        </w:rPr>
        <w:t xml:space="preserve"> общей площади</w:t>
      </w:r>
      <w:r w:rsidRPr="001368C3">
        <w:rPr>
          <w:color w:val="000000"/>
          <w:sz w:val="28"/>
          <w:szCs w:val="28"/>
          <w:lang w:eastAsia="ru-RU"/>
        </w:rPr>
        <w:t xml:space="preserve">) произведена с учетом </w:t>
      </w:r>
      <w:r w:rsidRPr="00D10E68">
        <w:rPr>
          <w:color w:val="000000"/>
          <w:sz w:val="28"/>
          <w:szCs w:val="28"/>
          <w:lang w:eastAsia="ru-RU"/>
        </w:rPr>
        <w:t xml:space="preserve">сложившейся за последние </w:t>
      </w:r>
      <w:r w:rsidR="00D10E68">
        <w:rPr>
          <w:color w:val="000000"/>
          <w:sz w:val="28"/>
          <w:szCs w:val="28"/>
          <w:lang w:eastAsia="ru-RU"/>
        </w:rPr>
        <w:t>3</w:t>
      </w:r>
      <w:r w:rsidRPr="00D10E68">
        <w:rPr>
          <w:color w:val="000000"/>
          <w:sz w:val="28"/>
          <w:szCs w:val="28"/>
          <w:lang w:eastAsia="ru-RU"/>
        </w:rPr>
        <w:t xml:space="preserve"> </w:t>
      </w:r>
      <w:r w:rsidR="00D10E68">
        <w:rPr>
          <w:color w:val="000000"/>
          <w:sz w:val="28"/>
          <w:szCs w:val="28"/>
          <w:lang w:eastAsia="ru-RU"/>
        </w:rPr>
        <w:t>года</w:t>
      </w:r>
      <w:r w:rsidRPr="00D10E68">
        <w:rPr>
          <w:color w:val="000000"/>
          <w:sz w:val="28"/>
          <w:szCs w:val="28"/>
          <w:lang w:eastAsia="ru-RU"/>
        </w:rPr>
        <w:t xml:space="preserve"> динамикой объемов ввода в действие общей площади жилых домов (квартир) (с учетом индивидуальных построек) и имеющихся рисков по достижению плановых значений показателя. За период 202</w:t>
      </w:r>
      <w:r w:rsidR="00D10E68" w:rsidRPr="00D10E68">
        <w:rPr>
          <w:color w:val="000000"/>
          <w:sz w:val="28"/>
          <w:szCs w:val="28"/>
          <w:lang w:eastAsia="ru-RU"/>
        </w:rPr>
        <w:t>4</w:t>
      </w:r>
      <w:r w:rsidRPr="00D10E68">
        <w:rPr>
          <w:color w:val="000000"/>
          <w:sz w:val="28"/>
          <w:szCs w:val="28"/>
          <w:lang w:eastAsia="ru-RU"/>
        </w:rPr>
        <w:t>-202</w:t>
      </w:r>
      <w:r w:rsidR="00D10E68" w:rsidRPr="00D10E68">
        <w:rPr>
          <w:color w:val="000000"/>
          <w:sz w:val="28"/>
          <w:szCs w:val="28"/>
          <w:lang w:eastAsia="ru-RU"/>
        </w:rPr>
        <w:t>6</w:t>
      </w:r>
      <w:r w:rsidRPr="00D10E68">
        <w:rPr>
          <w:color w:val="000000"/>
          <w:sz w:val="28"/>
          <w:szCs w:val="28"/>
          <w:lang w:eastAsia="ru-RU"/>
        </w:rPr>
        <w:t xml:space="preserve"> гг. значение показателя снизится на </w:t>
      </w:r>
      <w:r w:rsidR="00D10E68" w:rsidRPr="00D10E68">
        <w:rPr>
          <w:color w:val="000000"/>
          <w:sz w:val="28"/>
          <w:szCs w:val="28"/>
          <w:lang w:eastAsia="ru-RU"/>
        </w:rPr>
        <w:t>1</w:t>
      </w:r>
      <w:r w:rsidRPr="00D10E68">
        <w:rPr>
          <w:color w:val="000000"/>
          <w:sz w:val="28"/>
          <w:szCs w:val="28"/>
          <w:lang w:eastAsia="ru-RU"/>
        </w:rPr>
        <w:t>,</w:t>
      </w:r>
      <w:r w:rsidR="00D10E68" w:rsidRPr="00D10E68">
        <w:rPr>
          <w:color w:val="000000"/>
          <w:sz w:val="28"/>
          <w:szCs w:val="28"/>
          <w:lang w:eastAsia="ru-RU"/>
        </w:rPr>
        <w:t>8</w:t>
      </w:r>
      <w:r w:rsidRPr="00D10E68">
        <w:rPr>
          <w:color w:val="000000"/>
          <w:sz w:val="28"/>
          <w:szCs w:val="28"/>
          <w:lang w:eastAsia="ru-RU"/>
        </w:rPr>
        <w:t>%.</w:t>
      </w:r>
    </w:p>
    <w:p w14:paraId="7A08BB11" w14:textId="77777777" w:rsidR="00CB068A" w:rsidRPr="00D10E68" w:rsidRDefault="00CB068A" w:rsidP="0088788F">
      <w:pPr>
        <w:pStyle w:val="aa"/>
        <w:widowControl w:val="0"/>
        <w:spacing w:before="0" w:after="0" w:line="276" w:lineRule="auto"/>
        <w:ind w:firstLine="709"/>
        <w:jc w:val="both"/>
        <w:rPr>
          <w:color w:val="000000"/>
          <w:sz w:val="28"/>
          <w:szCs w:val="28"/>
          <w:lang w:eastAsia="ru-RU"/>
        </w:rPr>
      </w:pPr>
      <w:r w:rsidRPr="00D10E68">
        <w:rPr>
          <w:color w:val="000000"/>
          <w:sz w:val="28"/>
          <w:szCs w:val="28"/>
          <w:lang w:eastAsia="ru-RU"/>
        </w:rPr>
        <w:t>По второму (базовому) варианту корректировка показателей (снижение объема ввода в действие общей площади жилых домов (квартир</w:t>
      </w:r>
      <w:r w:rsidR="00EF6C01" w:rsidRPr="00D10E68">
        <w:rPr>
          <w:color w:val="000000"/>
          <w:sz w:val="28"/>
          <w:szCs w:val="28"/>
          <w:lang w:eastAsia="ru-RU"/>
        </w:rPr>
        <w:t>)</w:t>
      </w:r>
      <w:r w:rsidRPr="00D10E68">
        <w:rPr>
          <w:color w:val="000000"/>
          <w:sz w:val="28"/>
          <w:szCs w:val="28"/>
          <w:lang w:eastAsia="ru-RU"/>
        </w:rPr>
        <w:t xml:space="preserve"> на </w:t>
      </w:r>
      <w:r w:rsidR="00D10E68" w:rsidRPr="00D10E68">
        <w:rPr>
          <w:color w:val="000000"/>
          <w:sz w:val="28"/>
          <w:szCs w:val="28"/>
          <w:lang w:eastAsia="ru-RU"/>
        </w:rPr>
        <w:t>4</w:t>
      </w:r>
      <w:r w:rsidRPr="00D10E68">
        <w:rPr>
          <w:color w:val="000000"/>
          <w:sz w:val="28"/>
          <w:szCs w:val="28"/>
          <w:lang w:eastAsia="ru-RU"/>
        </w:rPr>
        <w:t>,5-2</w:t>
      </w:r>
      <w:r w:rsidR="00D10E68" w:rsidRPr="00D10E68">
        <w:rPr>
          <w:color w:val="000000"/>
          <w:sz w:val="28"/>
          <w:szCs w:val="28"/>
          <w:lang w:eastAsia="ru-RU"/>
        </w:rPr>
        <w:t>0</w:t>
      </w:r>
      <w:r w:rsidRPr="00D10E68">
        <w:rPr>
          <w:color w:val="000000"/>
          <w:sz w:val="28"/>
          <w:szCs w:val="28"/>
          <w:lang w:eastAsia="ru-RU"/>
        </w:rPr>
        <w:t xml:space="preserve"> тыс. кв. м) произведена с учетом среднего процента исполнения показателя от утвержденного в соглашении за последние </w:t>
      </w:r>
      <w:r w:rsidR="00D10E68" w:rsidRPr="00D10E68">
        <w:rPr>
          <w:color w:val="000000"/>
          <w:sz w:val="28"/>
          <w:szCs w:val="28"/>
          <w:lang w:eastAsia="ru-RU"/>
        </w:rPr>
        <w:t>2</w:t>
      </w:r>
      <w:r w:rsidRPr="00D10E68">
        <w:rPr>
          <w:color w:val="000000"/>
          <w:sz w:val="28"/>
          <w:szCs w:val="28"/>
          <w:lang w:eastAsia="ru-RU"/>
        </w:rPr>
        <w:t xml:space="preserve"> </w:t>
      </w:r>
      <w:r w:rsidR="00D10E68" w:rsidRPr="00D10E68">
        <w:rPr>
          <w:color w:val="000000"/>
          <w:sz w:val="28"/>
          <w:szCs w:val="28"/>
          <w:lang w:eastAsia="ru-RU"/>
        </w:rPr>
        <w:t>года</w:t>
      </w:r>
      <w:r w:rsidRPr="00D10E68">
        <w:rPr>
          <w:color w:val="000000"/>
          <w:sz w:val="28"/>
          <w:szCs w:val="28"/>
          <w:lang w:eastAsia="ru-RU"/>
        </w:rPr>
        <w:t xml:space="preserve"> (7</w:t>
      </w:r>
      <w:r w:rsidR="00D10E68" w:rsidRPr="00D10E68">
        <w:rPr>
          <w:color w:val="000000"/>
          <w:sz w:val="28"/>
          <w:szCs w:val="28"/>
          <w:lang w:eastAsia="ru-RU"/>
        </w:rPr>
        <w:t>0,1</w:t>
      </w:r>
      <w:r w:rsidRPr="00D10E68">
        <w:rPr>
          <w:color w:val="000000"/>
          <w:sz w:val="28"/>
          <w:szCs w:val="28"/>
          <w:lang w:eastAsia="ru-RU"/>
        </w:rPr>
        <w:t xml:space="preserve">%). К концу 2025 года по второму варианту прогноза прирост вводимого объема жилья составит </w:t>
      </w:r>
      <w:r w:rsidR="00D10E68">
        <w:rPr>
          <w:color w:val="000000"/>
          <w:sz w:val="28"/>
          <w:szCs w:val="28"/>
          <w:lang w:eastAsia="ru-RU"/>
        </w:rPr>
        <w:t>42,1</w:t>
      </w:r>
      <w:r w:rsidRPr="00D10E68">
        <w:rPr>
          <w:color w:val="000000"/>
          <w:sz w:val="28"/>
          <w:szCs w:val="28"/>
          <w:lang w:eastAsia="ru-RU"/>
        </w:rPr>
        <w:t>% к 202</w:t>
      </w:r>
      <w:r w:rsidR="00D10E68">
        <w:rPr>
          <w:color w:val="000000"/>
          <w:sz w:val="28"/>
          <w:szCs w:val="28"/>
          <w:lang w:eastAsia="ru-RU"/>
        </w:rPr>
        <w:t>3</w:t>
      </w:r>
      <w:r w:rsidRPr="00D10E68">
        <w:rPr>
          <w:color w:val="000000"/>
          <w:sz w:val="28"/>
          <w:szCs w:val="28"/>
          <w:lang w:eastAsia="ru-RU"/>
        </w:rPr>
        <w:t xml:space="preserve"> году. </w:t>
      </w:r>
    </w:p>
    <w:p w14:paraId="3BFD68A6" w14:textId="77777777" w:rsidR="00727FA1" w:rsidRPr="0072059E" w:rsidRDefault="00727FA1" w:rsidP="0088788F">
      <w:pPr>
        <w:pStyle w:val="aa"/>
        <w:widowControl w:val="0"/>
        <w:spacing w:before="0" w:after="0" w:line="276" w:lineRule="auto"/>
        <w:ind w:firstLine="709"/>
        <w:jc w:val="both"/>
        <w:rPr>
          <w:color w:val="000000"/>
          <w:sz w:val="28"/>
          <w:szCs w:val="28"/>
        </w:rPr>
      </w:pPr>
      <w:r w:rsidRPr="00F93188">
        <w:rPr>
          <w:color w:val="000000"/>
          <w:sz w:val="28"/>
          <w:szCs w:val="28"/>
          <w:lang w:eastAsia="ru-RU"/>
        </w:rPr>
        <w:t>Уровень обеспеченности населения городского округа Тольятти жильем к 202</w:t>
      </w:r>
      <w:r w:rsidR="00F93188" w:rsidRPr="00F93188">
        <w:rPr>
          <w:color w:val="000000"/>
          <w:sz w:val="28"/>
          <w:szCs w:val="28"/>
          <w:lang w:eastAsia="ru-RU"/>
        </w:rPr>
        <w:t>6</w:t>
      </w:r>
      <w:r w:rsidRPr="00F93188">
        <w:rPr>
          <w:color w:val="000000"/>
          <w:sz w:val="28"/>
          <w:szCs w:val="28"/>
          <w:lang w:eastAsia="ru-RU"/>
        </w:rPr>
        <w:t xml:space="preserve"> году составит 2</w:t>
      </w:r>
      <w:r w:rsidR="00F93188" w:rsidRPr="00F93188">
        <w:rPr>
          <w:color w:val="000000"/>
          <w:sz w:val="28"/>
          <w:szCs w:val="28"/>
          <w:lang w:eastAsia="ru-RU"/>
        </w:rPr>
        <w:t>6,1</w:t>
      </w:r>
      <w:r w:rsidRPr="00F93188">
        <w:rPr>
          <w:color w:val="000000"/>
          <w:sz w:val="28"/>
          <w:szCs w:val="28"/>
          <w:lang w:eastAsia="ru-RU"/>
        </w:rPr>
        <w:t xml:space="preserve"> кв. м на человека.</w:t>
      </w:r>
      <w:r w:rsidRPr="00F93188">
        <w:rPr>
          <w:color w:val="000000"/>
          <w:sz w:val="28"/>
          <w:szCs w:val="28"/>
          <w:lang w:eastAsia="ru-RU"/>
        </w:rPr>
        <w:tab/>
      </w:r>
      <w:r w:rsidRPr="0072059E">
        <w:rPr>
          <w:color w:val="000000"/>
          <w:sz w:val="28"/>
          <w:szCs w:val="28"/>
        </w:rPr>
        <w:t xml:space="preserve"> </w:t>
      </w:r>
    </w:p>
    <w:p w14:paraId="03A46A52" w14:textId="77777777" w:rsidR="00727FA1" w:rsidRPr="001057C3" w:rsidRDefault="00727FA1" w:rsidP="0088788F">
      <w:pPr>
        <w:widowControl w:val="0"/>
        <w:tabs>
          <w:tab w:val="left" w:pos="993"/>
        </w:tabs>
        <w:spacing w:after="0"/>
        <w:ind w:firstLine="709"/>
        <w:jc w:val="both"/>
        <w:rPr>
          <w:rFonts w:ascii="Times New Roman" w:eastAsia="Calibri" w:hAnsi="Times New Roman"/>
          <w:sz w:val="28"/>
          <w:szCs w:val="28"/>
        </w:rPr>
      </w:pPr>
      <w:r w:rsidRPr="001057C3">
        <w:rPr>
          <w:rFonts w:ascii="Times New Roman" w:eastAsia="Calibri" w:hAnsi="Times New Roman"/>
          <w:sz w:val="28"/>
          <w:szCs w:val="28"/>
        </w:rPr>
        <w:t xml:space="preserve">Следует отметить, что у администрации городского округа Тольятти отсутствует ряд статистических показателей, необходимых для полноценного анализа ситуации в сфере жилищного строительства города, например, органами статистики не производится расчет в разрезе муниципалитетов показателей доходов и расходов населения, в том числе расходов на приобретение жилья, разбивка </w:t>
      </w:r>
      <w:r w:rsidRPr="001057C3">
        <w:rPr>
          <w:rFonts w:ascii="Times New Roman" w:eastAsia="Calibri" w:hAnsi="Times New Roman"/>
          <w:sz w:val="28"/>
          <w:szCs w:val="28"/>
          <w:lang w:eastAsia="en-US"/>
        </w:rPr>
        <w:t xml:space="preserve">по категориям работников и размерам доходов, количество и размеры домохозяйств и т.п. </w:t>
      </w:r>
      <w:r w:rsidRPr="001057C3">
        <w:rPr>
          <w:rFonts w:ascii="Times New Roman" w:eastAsia="Calibri" w:hAnsi="Times New Roman"/>
          <w:sz w:val="28"/>
          <w:szCs w:val="28"/>
        </w:rPr>
        <w:t>Необходимо также проведение социологических обследований, опросов граждан по данному вопросу, что позволило бы объективно оценить потребности населения  в строительстве нового жилья.</w:t>
      </w:r>
    </w:p>
    <w:p w14:paraId="558F803D" w14:textId="77777777" w:rsidR="00727FA1" w:rsidRPr="001057C3" w:rsidRDefault="00727FA1" w:rsidP="0088788F">
      <w:pPr>
        <w:pStyle w:val="aa"/>
        <w:widowControl w:val="0"/>
        <w:spacing w:before="0" w:after="0" w:line="276" w:lineRule="auto"/>
        <w:ind w:firstLine="709"/>
        <w:jc w:val="both"/>
        <w:rPr>
          <w:color w:val="000000"/>
          <w:sz w:val="28"/>
          <w:szCs w:val="28"/>
          <w:lang w:eastAsia="ru-RU"/>
        </w:rPr>
      </w:pPr>
      <w:r w:rsidRPr="001057C3">
        <w:rPr>
          <w:color w:val="000000"/>
          <w:sz w:val="28"/>
          <w:szCs w:val="28"/>
          <w:lang w:eastAsia="ru-RU"/>
        </w:rPr>
        <w:t>Приоритетное направление в жилищной политике в прогнозном периоде - выполнение текущих обязательств государства по обеспечению жильем льготных категорий граждан и совершенствование нормативной и правовой базы реализации жилищной политики.</w:t>
      </w:r>
    </w:p>
    <w:p w14:paraId="7D3783B1" w14:textId="77777777" w:rsidR="00727FA1" w:rsidRPr="001057C3" w:rsidRDefault="00727FA1" w:rsidP="0088788F">
      <w:pPr>
        <w:pStyle w:val="ConsPlusNormal"/>
        <w:spacing w:line="276" w:lineRule="auto"/>
        <w:ind w:firstLine="708"/>
        <w:jc w:val="both"/>
        <w:rPr>
          <w:color w:val="000000"/>
        </w:rPr>
      </w:pPr>
      <w:r w:rsidRPr="001057C3">
        <w:rPr>
          <w:color w:val="000000"/>
        </w:rPr>
        <w:t>Основные мероприятия в сфере жилищной политики, реализуемые в рамках региональной составляющей национального проекта по Самарской области «Жилье и городская среда» направлены на увеличение жилищного строительства; создание механизмов развития комфортной городской среды; создание механизмов переселения граждан из непригодного для проживания жилищного фонда.</w:t>
      </w:r>
    </w:p>
    <w:p w14:paraId="55C40DD8" w14:textId="77777777" w:rsidR="00727FA1" w:rsidRPr="001057C3" w:rsidRDefault="00727FA1" w:rsidP="0088788F">
      <w:pPr>
        <w:pStyle w:val="ConsPlusNormal"/>
        <w:spacing w:line="276" w:lineRule="auto"/>
        <w:ind w:firstLine="708"/>
        <w:jc w:val="both"/>
        <w:rPr>
          <w:color w:val="000000"/>
        </w:rPr>
      </w:pPr>
      <w:r w:rsidRPr="001057C3">
        <w:rPr>
          <w:color w:val="000000"/>
        </w:rPr>
        <w:t>Достижение целей по повышению доступности жилья и качества жилищного обеспечения населения, исполнение государственных обязательств по обеспечению жильем отдельных категорий граждан, в том числе путем оказания мер государственной поддержки в приобретении (строительстве) жилья осуществляется в рамках государственной программы Самарской области «Развитие жилищного строительства в Самарской области», утвержденной постановлением Правительства Самарской области от 27.11.2013 №</w:t>
      </w:r>
      <w:r w:rsidR="00EF6C01" w:rsidRPr="001057C3">
        <w:rPr>
          <w:color w:val="000000"/>
        </w:rPr>
        <w:t xml:space="preserve"> </w:t>
      </w:r>
      <w:r w:rsidRPr="001057C3">
        <w:rPr>
          <w:color w:val="000000"/>
        </w:rPr>
        <w:t>684.</w:t>
      </w:r>
    </w:p>
    <w:p w14:paraId="5D53EAB6" w14:textId="77777777" w:rsidR="00C11EB4" w:rsidRPr="001368C3" w:rsidRDefault="00727FA1" w:rsidP="0088788F">
      <w:pPr>
        <w:pStyle w:val="aa"/>
        <w:widowControl w:val="0"/>
        <w:spacing w:before="0" w:after="0" w:line="276" w:lineRule="auto"/>
        <w:ind w:firstLine="709"/>
        <w:jc w:val="both"/>
        <w:rPr>
          <w:color w:val="000000"/>
          <w:sz w:val="28"/>
          <w:szCs w:val="28"/>
          <w:lang w:eastAsia="ru-RU"/>
        </w:rPr>
      </w:pPr>
      <w:r w:rsidRPr="001368C3">
        <w:rPr>
          <w:color w:val="000000"/>
          <w:sz w:val="28"/>
          <w:szCs w:val="28"/>
          <w:lang w:eastAsia="ru-RU"/>
        </w:rPr>
        <w:t xml:space="preserve">Планируется продолжить мероприятия по завершению строительства и вводу в эксплуатацию проблемных объектов жилищного строительства. </w:t>
      </w:r>
    </w:p>
    <w:p w14:paraId="776040C0" w14:textId="77777777" w:rsidR="006A30C9" w:rsidRPr="0043692A" w:rsidRDefault="006A30C9" w:rsidP="0043692A">
      <w:pPr>
        <w:pStyle w:val="3"/>
        <w:spacing w:before="120" w:beforeAutospacing="0" w:after="0" w:afterAutospacing="0"/>
        <w:jc w:val="center"/>
        <w:rPr>
          <w:rFonts w:eastAsiaTheme="majorEastAsia"/>
          <w:sz w:val="28"/>
          <w:szCs w:val="28"/>
        </w:rPr>
      </w:pPr>
      <w:r w:rsidRPr="0043692A">
        <w:rPr>
          <w:rFonts w:eastAsiaTheme="majorEastAsia"/>
          <w:sz w:val="28"/>
          <w:szCs w:val="28"/>
        </w:rPr>
        <w:t>Финансы</w:t>
      </w:r>
      <w:bookmarkStart w:id="7" w:name="финансы"/>
      <w:bookmarkEnd w:id="7"/>
    </w:p>
    <w:p w14:paraId="42A0F086" w14:textId="77777777" w:rsidR="00C11EB4" w:rsidRPr="00C11EB4" w:rsidRDefault="00C11EB4" w:rsidP="0088788F">
      <w:pPr>
        <w:pStyle w:val="aa"/>
        <w:widowControl w:val="0"/>
        <w:numPr>
          <w:ilvl w:val="0"/>
          <w:numId w:val="2"/>
        </w:numPr>
        <w:tabs>
          <w:tab w:val="clear" w:pos="0"/>
          <w:tab w:val="num" w:pos="720"/>
        </w:tabs>
        <w:spacing w:before="120" w:after="0" w:line="276" w:lineRule="auto"/>
        <w:ind w:left="0" w:firstLine="709"/>
        <w:jc w:val="both"/>
        <w:rPr>
          <w:sz w:val="28"/>
          <w:szCs w:val="28"/>
        </w:rPr>
      </w:pPr>
      <w:r w:rsidRPr="00C11EB4">
        <w:rPr>
          <w:sz w:val="28"/>
          <w:szCs w:val="28"/>
        </w:rPr>
        <w:t xml:space="preserve">На финансовые показатели деятельности организаций городского округа Тольятти, не относящихся к субъектам малого и среднего предпринимательства, (далее </w:t>
      </w:r>
      <w:r w:rsidR="008165A0">
        <w:rPr>
          <w:sz w:val="28"/>
          <w:szCs w:val="28"/>
        </w:rPr>
        <w:t xml:space="preserve">по разделу </w:t>
      </w:r>
      <w:r w:rsidRPr="00C11EB4">
        <w:rPr>
          <w:sz w:val="28"/>
          <w:szCs w:val="28"/>
        </w:rPr>
        <w:t>– организации), формирующих основную часть прибыли (химическая промышленность и автопром, торговля автомобилями), как и в предыдущие годы, значительное влияние оказывают внешние факторы.</w:t>
      </w:r>
    </w:p>
    <w:p w14:paraId="33381860" w14:textId="77777777" w:rsidR="00C11EB4" w:rsidRPr="00C11EB4" w:rsidRDefault="00C11EB4" w:rsidP="0088788F">
      <w:pPr>
        <w:pStyle w:val="aa"/>
        <w:widowControl w:val="0"/>
        <w:numPr>
          <w:ilvl w:val="0"/>
          <w:numId w:val="2"/>
        </w:numPr>
        <w:tabs>
          <w:tab w:val="clear" w:pos="0"/>
          <w:tab w:val="num" w:pos="720"/>
        </w:tabs>
        <w:spacing w:before="0" w:after="0" w:line="276" w:lineRule="auto"/>
        <w:ind w:left="0" w:firstLine="709"/>
        <w:jc w:val="both"/>
        <w:rPr>
          <w:sz w:val="28"/>
          <w:szCs w:val="28"/>
        </w:rPr>
      </w:pPr>
      <w:r w:rsidRPr="00C11EB4">
        <w:rPr>
          <w:sz w:val="28"/>
          <w:szCs w:val="28"/>
        </w:rPr>
        <w:t>Сдерживающими факторами в прогнозном периоде могут стать продолжающиеся зарубежные финансовые, торговые и технологические санкции, а также планы зарубежных производителей по замещению на мировом рынке российской продукции, в том числе аммиака, азотных удобрений, поддержание Центробанком России жесткой кредитно-денежной политики, недостаточная пропускная способность путей сообщений РЖД в юго-восточных направлениях, дефицит импортных электронных автокомпонентов.</w:t>
      </w:r>
    </w:p>
    <w:p w14:paraId="0A0BF099" w14:textId="500F882E" w:rsidR="00C11EB4" w:rsidRPr="00C11EB4" w:rsidRDefault="00C11EB4" w:rsidP="0088788F">
      <w:pPr>
        <w:pStyle w:val="aa"/>
        <w:widowControl w:val="0"/>
        <w:numPr>
          <w:ilvl w:val="0"/>
          <w:numId w:val="2"/>
        </w:numPr>
        <w:tabs>
          <w:tab w:val="clear" w:pos="0"/>
          <w:tab w:val="num" w:pos="720"/>
        </w:tabs>
        <w:spacing w:before="0" w:after="0" w:line="276" w:lineRule="auto"/>
        <w:ind w:left="0" w:firstLine="709"/>
        <w:jc w:val="both"/>
        <w:rPr>
          <w:sz w:val="28"/>
          <w:szCs w:val="28"/>
        </w:rPr>
      </w:pPr>
      <w:r w:rsidRPr="00C11EB4">
        <w:rPr>
          <w:sz w:val="28"/>
          <w:szCs w:val="28"/>
        </w:rPr>
        <w:t>Поддерживающими факторами могут стать планы по вводу в действие в полном объеме экспортного терминала ПАО «Тольятти</w:t>
      </w:r>
      <w:r w:rsidR="006C2F42">
        <w:rPr>
          <w:sz w:val="28"/>
          <w:szCs w:val="28"/>
        </w:rPr>
        <w:t>а</w:t>
      </w:r>
      <w:r w:rsidRPr="00C11EB4">
        <w:rPr>
          <w:sz w:val="28"/>
          <w:szCs w:val="28"/>
        </w:rPr>
        <w:t>зот» в Тамани Краснодарского края к 2025 году, увеличению РЖД пропускной способности железнодорожной инфраструктуры на подходах к портам Азово-Черноморского бассейна до 150 млн</w:t>
      </w:r>
      <w:r w:rsidR="006C2F42">
        <w:rPr>
          <w:sz w:val="28"/>
          <w:szCs w:val="28"/>
        </w:rPr>
        <w:t>.</w:t>
      </w:r>
      <w:r w:rsidRPr="00C11EB4">
        <w:rPr>
          <w:sz w:val="28"/>
          <w:szCs w:val="28"/>
        </w:rPr>
        <w:t xml:space="preserve"> тонн к 2030 году, по повышению АО «АВТОВАЗ» локализации автомобилей </w:t>
      </w:r>
      <w:r w:rsidRPr="00C11EB4">
        <w:rPr>
          <w:sz w:val="28"/>
          <w:szCs w:val="28"/>
          <w:lang w:val="en-US"/>
        </w:rPr>
        <w:t>Lada</w:t>
      </w:r>
      <w:r w:rsidRPr="00C11EB4">
        <w:rPr>
          <w:sz w:val="28"/>
          <w:szCs w:val="28"/>
        </w:rPr>
        <w:t xml:space="preserve">, программы льготного кредитования бизнеса, в том числе, </w:t>
      </w:r>
      <w:r w:rsidR="00C25766">
        <w:rPr>
          <w:sz w:val="28"/>
          <w:szCs w:val="28"/>
        </w:rPr>
        <w:t xml:space="preserve">на </w:t>
      </w:r>
      <w:r w:rsidRPr="00C11EB4">
        <w:rPr>
          <w:sz w:val="28"/>
          <w:szCs w:val="28"/>
        </w:rPr>
        <w:t>строительств</w:t>
      </w:r>
      <w:r w:rsidR="00C25766">
        <w:rPr>
          <w:sz w:val="28"/>
          <w:szCs w:val="28"/>
        </w:rPr>
        <w:t>о</w:t>
      </w:r>
      <w:r w:rsidRPr="00C11EB4">
        <w:rPr>
          <w:sz w:val="28"/>
          <w:szCs w:val="28"/>
        </w:rPr>
        <w:t xml:space="preserve"> производственных зданий на территории ОЭЗ</w:t>
      </w:r>
      <w:r w:rsidR="00C25766">
        <w:rPr>
          <w:sz w:val="28"/>
          <w:szCs w:val="28"/>
        </w:rPr>
        <w:t xml:space="preserve"> ППТ «Тольятти»</w:t>
      </w:r>
      <w:r w:rsidRPr="00C11EB4">
        <w:rPr>
          <w:sz w:val="28"/>
          <w:szCs w:val="28"/>
        </w:rPr>
        <w:t>.</w:t>
      </w:r>
    </w:p>
    <w:p w14:paraId="0719C945" w14:textId="61DC0097" w:rsidR="00C11EB4" w:rsidRPr="00C11EB4" w:rsidRDefault="00C11EB4" w:rsidP="0088788F">
      <w:pPr>
        <w:pStyle w:val="aa"/>
        <w:widowControl w:val="0"/>
        <w:numPr>
          <w:ilvl w:val="0"/>
          <w:numId w:val="2"/>
        </w:numPr>
        <w:tabs>
          <w:tab w:val="clear" w:pos="0"/>
          <w:tab w:val="num" w:pos="720"/>
        </w:tabs>
        <w:spacing w:before="0" w:after="0" w:line="276" w:lineRule="auto"/>
        <w:ind w:left="0" w:firstLine="709"/>
        <w:jc w:val="both"/>
        <w:rPr>
          <w:sz w:val="28"/>
          <w:szCs w:val="28"/>
        </w:rPr>
      </w:pPr>
      <w:r w:rsidRPr="00C11EB4">
        <w:rPr>
          <w:sz w:val="28"/>
          <w:szCs w:val="28"/>
        </w:rPr>
        <w:t>По консервативному варианту прогноза, в 2024 году рост прибыли до налогообложения организаций городского округа Тольятти, ожидается незначительный (+1,9% к уровню 2023 года), в 2025-2026 годах - сдержанный (+4,1% и +5,8% к предыдущим годам соответственно). К концу 2026 года объем прибыли составит 138,1 млрд. руб</w:t>
      </w:r>
      <w:r w:rsidR="006C2F42">
        <w:rPr>
          <w:sz w:val="28"/>
          <w:szCs w:val="28"/>
        </w:rPr>
        <w:t>лей</w:t>
      </w:r>
      <w:r w:rsidRPr="00C11EB4">
        <w:rPr>
          <w:sz w:val="28"/>
          <w:szCs w:val="28"/>
        </w:rPr>
        <w:t xml:space="preserve"> (+ 0,9% к 2022 году).</w:t>
      </w:r>
    </w:p>
    <w:p w14:paraId="034B0B93" w14:textId="77777777" w:rsidR="00C11EB4" w:rsidRDefault="00C11EB4" w:rsidP="0088788F">
      <w:pPr>
        <w:pStyle w:val="aa"/>
        <w:widowControl w:val="0"/>
        <w:numPr>
          <w:ilvl w:val="0"/>
          <w:numId w:val="2"/>
        </w:numPr>
        <w:tabs>
          <w:tab w:val="clear" w:pos="0"/>
          <w:tab w:val="num" w:pos="720"/>
        </w:tabs>
        <w:spacing w:before="0" w:after="0" w:line="276" w:lineRule="auto"/>
        <w:ind w:left="0" w:firstLine="709"/>
        <w:jc w:val="both"/>
        <w:rPr>
          <w:sz w:val="28"/>
          <w:szCs w:val="28"/>
        </w:rPr>
      </w:pPr>
      <w:r w:rsidRPr="00C11EB4">
        <w:rPr>
          <w:sz w:val="28"/>
          <w:szCs w:val="28"/>
        </w:rPr>
        <w:t>По базовому варианту прогноза в 2024-2026 гг. сложится умеренный рост прибыли: 104,7% в 2024 году, 106,5% и 108,5% в 2025 и в 2026 годах соответственно.  К концу прогнозного периода прибыль организаций по базовому варианту прогноза составит 148,9  млрд. рублей (+8,8% к уровню 2022 года).</w:t>
      </w:r>
    </w:p>
    <w:p w14:paraId="7107C005" w14:textId="77777777" w:rsidR="00EA37E7" w:rsidRPr="00EA37E7" w:rsidRDefault="00EA37E7" w:rsidP="0088788F">
      <w:pPr>
        <w:pStyle w:val="aa"/>
        <w:widowControl w:val="0"/>
        <w:numPr>
          <w:ilvl w:val="0"/>
          <w:numId w:val="2"/>
        </w:numPr>
        <w:tabs>
          <w:tab w:val="clear" w:pos="0"/>
          <w:tab w:val="num" w:pos="720"/>
        </w:tabs>
        <w:spacing w:before="0" w:after="0" w:line="276" w:lineRule="auto"/>
        <w:ind w:left="0" w:firstLine="709"/>
        <w:jc w:val="both"/>
        <w:rPr>
          <w:sz w:val="28"/>
          <w:szCs w:val="28"/>
        </w:rPr>
      </w:pPr>
      <w:r w:rsidRPr="00EA37E7">
        <w:rPr>
          <w:sz w:val="28"/>
          <w:szCs w:val="28"/>
        </w:rPr>
        <w:t>Прогнозные значения прибыли до налогообложения организаций городского округа Тольятти, не относящихся к субъектам малого предпринимательства, на 2024-2025 годы скорректированы относительно прошлогодних параметров прогноза в большую сторону с учётом более высоких фактических значений показателя, сложившихся в 2022-2023 годах, а также поддерживающих факторов, указанных выше.</w:t>
      </w:r>
    </w:p>
    <w:p w14:paraId="515E73CF" w14:textId="77777777" w:rsidR="0024525F" w:rsidRPr="00C25766" w:rsidRDefault="0024525F" w:rsidP="00EF6C01">
      <w:pPr>
        <w:pStyle w:val="a8"/>
        <w:spacing w:before="120" w:after="120" w:line="276" w:lineRule="auto"/>
        <w:jc w:val="center"/>
        <w:rPr>
          <w:rFonts w:ascii="Times New Roman" w:eastAsiaTheme="majorEastAsia" w:hAnsi="Times New Roman" w:cs="Times New Roman"/>
          <w:b/>
          <w:sz w:val="28"/>
          <w:szCs w:val="28"/>
          <w:lang w:eastAsia="ru-RU"/>
        </w:rPr>
      </w:pPr>
      <w:r w:rsidRPr="00C25766">
        <w:rPr>
          <w:rFonts w:ascii="Times New Roman" w:eastAsiaTheme="majorEastAsia" w:hAnsi="Times New Roman" w:cs="Times New Roman"/>
          <w:b/>
          <w:sz w:val="28"/>
          <w:szCs w:val="28"/>
          <w:lang w:eastAsia="ru-RU"/>
        </w:rPr>
        <w:t>Демография и занятость населения</w:t>
      </w:r>
      <w:bookmarkStart w:id="8" w:name="демограф"/>
      <w:bookmarkEnd w:id="8"/>
    </w:p>
    <w:p w14:paraId="2F8D9DA6" w14:textId="77777777" w:rsidR="006B116C" w:rsidRPr="00C25766" w:rsidRDefault="006B116C" w:rsidP="00EF6C01">
      <w:pPr>
        <w:pStyle w:val="af"/>
        <w:numPr>
          <w:ilvl w:val="0"/>
          <w:numId w:val="2"/>
        </w:numPr>
        <w:spacing w:before="120" w:after="120" w:line="276" w:lineRule="auto"/>
        <w:ind w:left="0" w:firstLine="0"/>
        <w:jc w:val="center"/>
      </w:pPr>
      <w:r w:rsidRPr="00C25766">
        <w:t>Демография</w:t>
      </w:r>
    </w:p>
    <w:p w14:paraId="66E5ADC9"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xml:space="preserve">В течении последующих 3-х лет основные тенденции в сфере демографии городского округа Тольятти продолжатся. </w:t>
      </w:r>
    </w:p>
    <w:p w14:paraId="1448F8F9"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В прогнозном периоде ожидается сохранение естественной и миграционной убыли населения.</w:t>
      </w:r>
    </w:p>
    <w:p w14:paraId="4E843316"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На развитие демографических тенденций в 2024-2026 годах окажут влияние следующие основные факторы:</w:t>
      </w:r>
    </w:p>
    <w:p w14:paraId="40A8A989"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xml:space="preserve">- сокращение численности женщин фертильного возраста (в 2026 году их количество снизится на 5,4% или 8,8 тыс. человек относительно 2022 года). В связи с этим численность родившихся будет продолжать снижаться с 4,7 тыс. человек в 2022 году до 4,3 тыс. человек в 2026 году по консервативному варианту прогноза, по базовому варианту  к 2025 году составит 4,6 тыс. человек; </w:t>
      </w:r>
    </w:p>
    <w:p w14:paraId="217CBEBE"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сохранение относительно высокой доли вторых и третьих рождений в семьях. Положительное влияние на рождаемость окажет предоставление мер материальной поддержки семьям с детьми на федеральном и региональном уровнях, в том числе единовременная денежная выплата (семейный капитал) при рождении (усыновлении), ежемесячные денежные выплаты семьям при рождении третьего и каждого последующего ребенка до достижения ими возраста трех лет, ежемесячные денежные пособия на ребёнка военнослужащего, проходящего военную службу по призыву, льготные условия получения ипотеки и помощи в погашении ипотечных жилищных кредитов. Эти факторы позволят сдержать значительное снижение рождаемости;</w:t>
      </w:r>
    </w:p>
    <w:p w14:paraId="49AE4DEC"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в связи с улучшением санитарно-эпидемиологической ситуации и адаптации системы здравоохранения к новым условиям сокращается смертность населения (в 2026 году число умерших – 8,0 и 7,8 тыс. человек по двум вариантам);</w:t>
      </w:r>
    </w:p>
    <w:p w14:paraId="3EF03AD7"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xml:space="preserve">- изменение возрастной структуры населения с учетом нового пенсионного законодательства. Увеличение возраста выхода на пенсию позволит </w:t>
      </w:r>
      <w:r w:rsidR="001C15AC">
        <w:rPr>
          <w:rFonts w:ascii="Times New Roman" w:hAnsi="Times New Roman"/>
          <w:sz w:val="28"/>
          <w:szCs w:val="28"/>
        </w:rPr>
        <w:t>увеличить</w:t>
      </w:r>
      <w:r w:rsidRPr="00671F24">
        <w:rPr>
          <w:rFonts w:ascii="Times New Roman" w:hAnsi="Times New Roman"/>
          <w:sz w:val="28"/>
          <w:szCs w:val="28"/>
        </w:rPr>
        <w:t xml:space="preserve"> численност</w:t>
      </w:r>
      <w:r w:rsidR="001C15AC">
        <w:rPr>
          <w:rFonts w:ascii="Times New Roman" w:hAnsi="Times New Roman"/>
          <w:sz w:val="28"/>
          <w:szCs w:val="28"/>
        </w:rPr>
        <w:t>ь</w:t>
      </w:r>
      <w:r w:rsidRPr="00671F24">
        <w:rPr>
          <w:rFonts w:ascii="Times New Roman" w:hAnsi="Times New Roman"/>
          <w:sz w:val="28"/>
          <w:szCs w:val="28"/>
        </w:rPr>
        <w:t xml:space="preserve"> в трудоспособном возрасте. Доля этой возрастной группы в общей численности населения вырастет и достигнет в 2026 году 59,8% в общей численности населения против 57,2%, по оценке, в 2023 году. </w:t>
      </w:r>
    </w:p>
    <w:p w14:paraId="210E175C"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Ежегодное сокращение рождаемости, наблюдаемое с 2016 года, отразится на сокращении численности населения в возрасте 0-15 лет, доля населения моложе трудоспособного возраста снизится с 17,3% по оценке уровня в 2023 году до 16,5% в 2026 году (107,8 и 108,2 тыс. человек соответственно по вариантам).</w:t>
      </w:r>
    </w:p>
    <w:p w14:paraId="34A2E250" w14:textId="77777777" w:rsidR="00356203" w:rsidRDefault="006C2363" w:rsidP="00671F24">
      <w:pPr>
        <w:spacing w:after="0"/>
        <w:ind w:firstLine="709"/>
        <w:jc w:val="both"/>
        <w:rPr>
          <w:rFonts w:ascii="Times New Roman" w:hAnsi="Times New Roman"/>
          <w:sz w:val="28"/>
          <w:szCs w:val="28"/>
        </w:rPr>
      </w:pPr>
      <w:r>
        <w:rPr>
          <w:rFonts w:ascii="Times New Roman" w:hAnsi="Times New Roman"/>
          <w:sz w:val="28"/>
          <w:szCs w:val="28"/>
        </w:rPr>
        <w:t>У</w:t>
      </w:r>
      <w:r w:rsidR="00671F24" w:rsidRPr="00671F24">
        <w:rPr>
          <w:rFonts w:ascii="Times New Roman" w:hAnsi="Times New Roman"/>
          <w:sz w:val="28"/>
          <w:szCs w:val="28"/>
        </w:rPr>
        <w:t>ровень смертности населения в прогнозном периоде будет постепенно сокращаться</w:t>
      </w:r>
      <w:r>
        <w:rPr>
          <w:rFonts w:ascii="Times New Roman" w:hAnsi="Times New Roman"/>
          <w:sz w:val="28"/>
          <w:szCs w:val="28"/>
        </w:rPr>
        <w:t xml:space="preserve"> при условии стабильности эпидемиологической обстановки и </w:t>
      </w:r>
      <w:r w:rsidR="00356203">
        <w:rPr>
          <w:rFonts w:ascii="Times New Roman" w:hAnsi="Times New Roman"/>
          <w:sz w:val="28"/>
          <w:szCs w:val="28"/>
        </w:rPr>
        <w:t xml:space="preserve">отсутствия </w:t>
      </w:r>
      <w:r>
        <w:rPr>
          <w:rFonts w:ascii="Times New Roman" w:hAnsi="Times New Roman"/>
          <w:sz w:val="28"/>
          <w:szCs w:val="28"/>
        </w:rPr>
        <w:t>иных негативных факторов</w:t>
      </w:r>
      <w:r w:rsidR="00356203">
        <w:rPr>
          <w:rFonts w:ascii="Times New Roman" w:hAnsi="Times New Roman"/>
          <w:sz w:val="28"/>
          <w:szCs w:val="28"/>
        </w:rPr>
        <w:t>.</w:t>
      </w:r>
      <w:r w:rsidR="00671F24" w:rsidRPr="00671F24">
        <w:rPr>
          <w:rFonts w:ascii="Times New Roman" w:hAnsi="Times New Roman"/>
          <w:sz w:val="28"/>
          <w:szCs w:val="28"/>
        </w:rPr>
        <w:t xml:space="preserve"> </w:t>
      </w:r>
    </w:p>
    <w:p w14:paraId="67D0F240" w14:textId="77777777" w:rsidR="00671F24" w:rsidRPr="00671F24" w:rsidRDefault="00356203" w:rsidP="00671F24">
      <w:pPr>
        <w:spacing w:after="0"/>
        <w:ind w:firstLine="709"/>
        <w:jc w:val="both"/>
        <w:rPr>
          <w:rFonts w:ascii="Times New Roman" w:hAnsi="Times New Roman"/>
          <w:sz w:val="28"/>
          <w:szCs w:val="28"/>
        </w:rPr>
      </w:pPr>
      <w:r>
        <w:rPr>
          <w:rFonts w:ascii="Times New Roman" w:hAnsi="Times New Roman"/>
          <w:sz w:val="28"/>
          <w:szCs w:val="28"/>
        </w:rPr>
        <w:t>Д</w:t>
      </w:r>
      <w:r w:rsidR="00671F24" w:rsidRPr="00671F24">
        <w:rPr>
          <w:rFonts w:ascii="Times New Roman" w:hAnsi="Times New Roman"/>
          <w:sz w:val="28"/>
          <w:szCs w:val="28"/>
        </w:rPr>
        <w:t xml:space="preserve">оля численность населения старше трудоспособного возраста с учетом увеличения пенсионного возраста будет снижаться с 25,5% (171,5 тыс. человек) в 2023 году до </w:t>
      </w:r>
      <w:r w:rsidR="00A53EF7">
        <w:rPr>
          <w:rFonts w:ascii="Times New Roman" w:hAnsi="Times New Roman"/>
          <w:sz w:val="28"/>
          <w:szCs w:val="28"/>
        </w:rPr>
        <w:t xml:space="preserve">23,6% и </w:t>
      </w:r>
      <w:r w:rsidR="00671F24" w:rsidRPr="00671F24">
        <w:rPr>
          <w:rFonts w:ascii="Times New Roman" w:hAnsi="Times New Roman"/>
          <w:sz w:val="28"/>
          <w:szCs w:val="28"/>
        </w:rPr>
        <w:t>23,7% (154,4-155,5 тыс. человек по вариантам) в 2026 году.</w:t>
      </w:r>
    </w:p>
    <w:p w14:paraId="55EA5D43"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На ситуацию миграционных процессов повлияет ожидаемое сокращение выбывающих граждан городского округа Тольятти, в том числе обучающейся молодежи</w:t>
      </w:r>
      <w:r w:rsidR="0008778A">
        <w:rPr>
          <w:rFonts w:ascii="Times New Roman" w:hAnsi="Times New Roman"/>
          <w:sz w:val="28"/>
          <w:szCs w:val="28"/>
        </w:rPr>
        <w:t>;</w:t>
      </w:r>
      <w:r w:rsidRPr="00671F24">
        <w:rPr>
          <w:rFonts w:ascii="Times New Roman" w:hAnsi="Times New Roman"/>
          <w:sz w:val="28"/>
          <w:szCs w:val="28"/>
        </w:rPr>
        <w:t xml:space="preserve"> привлечение трудовых мигрантов в лице соотечественников, квалифицированных специалистов на вновь открывающиеся рабочие места, в том числе в результате реализации инвестиционных проектов резидентами </w:t>
      </w:r>
      <w:r w:rsidR="00776320">
        <w:rPr>
          <w:rFonts w:ascii="Times New Roman" w:hAnsi="Times New Roman"/>
          <w:sz w:val="28"/>
          <w:szCs w:val="28"/>
        </w:rPr>
        <w:t>ТОР</w:t>
      </w:r>
      <w:r w:rsidRPr="00671F24">
        <w:rPr>
          <w:rFonts w:ascii="Times New Roman" w:hAnsi="Times New Roman"/>
          <w:sz w:val="28"/>
          <w:szCs w:val="28"/>
        </w:rPr>
        <w:t xml:space="preserve"> «Тольятти», индустриальных парков, а также в ходе строительства и реконструкции на территории города социальных и инфраструктурных объектов, что приведет к постепенному сокращению отрицательного сальдо миграции в прогнозном периоде.</w:t>
      </w:r>
    </w:p>
    <w:p w14:paraId="1B08AF48"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Миграционная убыль в 2026 году может сократиться и составить -2,0 и -1,4 тыс. человек по консервативному и базовому вариантам прогноза.</w:t>
      </w:r>
    </w:p>
    <w:p w14:paraId="37390BC3"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xml:space="preserve">Численность населения на протяжении всего прогнозного периода будет уменьшаться и в 2026 году в среднегодовом </w:t>
      </w:r>
      <w:r w:rsidR="00776320">
        <w:rPr>
          <w:rFonts w:ascii="Times New Roman" w:hAnsi="Times New Roman"/>
          <w:sz w:val="28"/>
          <w:szCs w:val="28"/>
        </w:rPr>
        <w:t>значении</w:t>
      </w:r>
      <w:r w:rsidRPr="00671F24">
        <w:rPr>
          <w:rFonts w:ascii="Times New Roman" w:hAnsi="Times New Roman"/>
          <w:sz w:val="28"/>
          <w:szCs w:val="28"/>
        </w:rPr>
        <w:t xml:space="preserve"> может составить соответственно по вариантам 652,8 – 655,3 тыс. человек, на 2,8%-2,4% меньше, чем в 2023 году. </w:t>
      </w:r>
    </w:p>
    <w:p w14:paraId="228510EF" w14:textId="63EEC15C" w:rsidR="00671F24" w:rsidRPr="00671F24" w:rsidRDefault="00671F24" w:rsidP="00671F24">
      <w:pPr>
        <w:spacing w:after="0"/>
        <w:ind w:firstLine="709"/>
        <w:jc w:val="both"/>
        <w:rPr>
          <w:rFonts w:ascii="Times New Roman" w:hAnsi="Times New Roman"/>
          <w:sz w:val="28"/>
          <w:szCs w:val="28"/>
        </w:rPr>
      </w:pPr>
      <w:r w:rsidRPr="0008778A">
        <w:rPr>
          <w:rFonts w:ascii="Times New Roman" w:hAnsi="Times New Roman"/>
          <w:sz w:val="28"/>
          <w:szCs w:val="28"/>
        </w:rPr>
        <w:t xml:space="preserve">Прогнозные значения демографических показателей скорректированы </w:t>
      </w:r>
      <w:r w:rsidR="0008778A" w:rsidRPr="0008778A">
        <w:rPr>
          <w:rFonts w:ascii="Times New Roman" w:hAnsi="Times New Roman"/>
          <w:sz w:val="28"/>
          <w:szCs w:val="28"/>
        </w:rPr>
        <w:t xml:space="preserve">незначительно </w:t>
      </w:r>
      <w:r w:rsidRPr="0008778A">
        <w:rPr>
          <w:rFonts w:ascii="Times New Roman" w:hAnsi="Times New Roman"/>
          <w:sz w:val="28"/>
          <w:szCs w:val="28"/>
        </w:rPr>
        <w:t>относительно прошлогоднего прогноза.</w:t>
      </w:r>
      <w:r w:rsidRPr="00671F24">
        <w:rPr>
          <w:rFonts w:ascii="Times New Roman" w:hAnsi="Times New Roman"/>
          <w:sz w:val="28"/>
          <w:szCs w:val="28"/>
        </w:rPr>
        <w:t xml:space="preserve"> </w:t>
      </w:r>
    </w:p>
    <w:p w14:paraId="65E7532D" w14:textId="77777777" w:rsidR="00671F24" w:rsidRPr="00671F24" w:rsidRDefault="00671F24" w:rsidP="0088788F">
      <w:pPr>
        <w:spacing w:after="0"/>
        <w:ind w:firstLine="709"/>
        <w:jc w:val="both"/>
        <w:rPr>
          <w:rFonts w:ascii="Times New Roman" w:hAnsi="Times New Roman"/>
          <w:sz w:val="28"/>
          <w:szCs w:val="28"/>
        </w:rPr>
      </w:pPr>
      <w:r w:rsidRPr="00671F24">
        <w:rPr>
          <w:rFonts w:ascii="Times New Roman" w:hAnsi="Times New Roman"/>
          <w:sz w:val="28"/>
          <w:szCs w:val="28"/>
        </w:rPr>
        <w:t xml:space="preserve">Для улучшения ситуации в сфере демографии населения необходим комплекс эффективных мер по сохранению репродуктивного здоровья, содействия в решении жилищных проблем молодых семей, организации социально-экономической адресной поддержки семей с детьми, стабилизации ситуации на рынке труда, реализация целевых программ в сфере здравоохранения, повышение доступности и качества медицинской помощи, лекарственного обеспечения и т.п. </w:t>
      </w:r>
    </w:p>
    <w:p w14:paraId="766EC195" w14:textId="77777777" w:rsidR="00671F24" w:rsidRPr="00671F24" w:rsidRDefault="00671F24" w:rsidP="0088788F">
      <w:pPr>
        <w:spacing w:after="0"/>
        <w:ind w:firstLine="709"/>
        <w:jc w:val="both"/>
        <w:rPr>
          <w:rFonts w:ascii="Times New Roman" w:hAnsi="Times New Roman"/>
          <w:sz w:val="28"/>
          <w:szCs w:val="28"/>
        </w:rPr>
      </w:pPr>
      <w:r w:rsidRPr="00671F24">
        <w:rPr>
          <w:rFonts w:ascii="Times New Roman" w:hAnsi="Times New Roman"/>
          <w:sz w:val="28"/>
          <w:szCs w:val="28"/>
        </w:rPr>
        <w:t>В этих целях в прогнозном периоде продолжится реализация мер в сфере демографии, где важнейшим инструментом региональной политики будет являться реализация национальных проектов «Демография» и «Здравоохранение», Плана мероприятий («дорожной карты») по обеспечению миграционного притока из субъектов Российской Федерации в Самарскую область на 2019–2025 гг. и другие.</w:t>
      </w:r>
    </w:p>
    <w:p w14:paraId="120561F9" w14:textId="77777777" w:rsidR="00671F24" w:rsidRPr="00671F24" w:rsidRDefault="00671F24" w:rsidP="00E20666">
      <w:pPr>
        <w:spacing w:before="120" w:after="0"/>
        <w:jc w:val="center"/>
        <w:rPr>
          <w:rFonts w:ascii="Times New Roman" w:hAnsi="Times New Roman"/>
          <w:sz w:val="28"/>
          <w:szCs w:val="28"/>
        </w:rPr>
      </w:pPr>
      <w:r w:rsidRPr="00671F24">
        <w:rPr>
          <w:rFonts w:ascii="Times New Roman" w:hAnsi="Times New Roman"/>
          <w:sz w:val="28"/>
          <w:szCs w:val="28"/>
        </w:rPr>
        <w:t xml:space="preserve">Занятость </w:t>
      </w:r>
      <w:r w:rsidR="00E038E2">
        <w:rPr>
          <w:rFonts w:ascii="Times New Roman" w:hAnsi="Times New Roman"/>
          <w:sz w:val="28"/>
          <w:szCs w:val="28"/>
        </w:rPr>
        <w:t>населения</w:t>
      </w:r>
    </w:p>
    <w:p w14:paraId="738C5636" w14:textId="0F9861DB" w:rsidR="00671F24" w:rsidRPr="00671F24" w:rsidRDefault="00671F24" w:rsidP="0088788F">
      <w:pPr>
        <w:spacing w:before="120" w:after="0"/>
        <w:ind w:firstLine="709"/>
        <w:jc w:val="both"/>
        <w:rPr>
          <w:rFonts w:ascii="Times New Roman" w:hAnsi="Times New Roman"/>
          <w:sz w:val="28"/>
          <w:szCs w:val="28"/>
        </w:rPr>
      </w:pPr>
      <w:r w:rsidRPr="00671F24">
        <w:rPr>
          <w:rFonts w:ascii="Times New Roman" w:hAnsi="Times New Roman"/>
          <w:sz w:val="28"/>
          <w:szCs w:val="28"/>
        </w:rPr>
        <w:t xml:space="preserve">В среднесрочной перспективе развитие сферы занятости и рынка труда области будет, от влияния демографических факторов (увеличение численности населения трудоспособного возраста до 2026 года, динамика миграционных процессов), темпов экономического роста и структурной перестройки экономики, развития </w:t>
      </w:r>
      <w:r w:rsidR="00E20666">
        <w:rPr>
          <w:rFonts w:ascii="Times New Roman" w:hAnsi="Times New Roman"/>
          <w:sz w:val="28"/>
          <w:szCs w:val="28"/>
        </w:rPr>
        <w:t>малого и среднего предпринимательства</w:t>
      </w:r>
      <w:r w:rsidRPr="00671F24">
        <w:rPr>
          <w:rFonts w:ascii="Times New Roman" w:hAnsi="Times New Roman"/>
          <w:sz w:val="28"/>
          <w:szCs w:val="28"/>
        </w:rPr>
        <w:t xml:space="preserve"> и самозанятости. Структурно-технологическая модернизация экономики даст дополнительные перспективы для рынка труда, способствуя расширению системы рабочих мест.</w:t>
      </w:r>
    </w:p>
    <w:p w14:paraId="69D43DC4"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С учетом демографических факторов численность трудовых ресурсов городского округа Тольятти по консервативному и базовому вариантам прогноза будет повышаться и к 2026 году составит 426,6 и 429,2 тыс. человек по двум вариантам прогноза, в том числе по составу трудовых ресурсов:</w:t>
      </w:r>
    </w:p>
    <w:p w14:paraId="0E5274A1"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xml:space="preserve">- трудоспособное население трудоспособного возраста вырастет по консервативному и базовому варианту прогноза составит 380,8 и 381,8 тыс. </w:t>
      </w:r>
      <w:r w:rsidRPr="00356203">
        <w:rPr>
          <w:rFonts w:ascii="Times New Roman" w:hAnsi="Times New Roman"/>
          <w:sz w:val="28"/>
          <w:szCs w:val="28"/>
        </w:rPr>
        <w:t xml:space="preserve">человек </w:t>
      </w:r>
      <w:r w:rsidR="006C2363" w:rsidRPr="00356203">
        <w:rPr>
          <w:rFonts w:ascii="Times New Roman" w:hAnsi="Times New Roman"/>
          <w:sz w:val="28"/>
          <w:szCs w:val="28"/>
        </w:rPr>
        <w:t>в связи</w:t>
      </w:r>
      <w:r w:rsidR="006C2363">
        <w:rPr>
          <w:rFonts w:ascii="Times New Roman" w:hAnsi="Times New Roman"/>
          <w:sz w:val="28"/>
          <w:szCs w:val="28"/>
        </w:rPr>
        <w:t xml:space="preserve"> с </w:t>
      </w:r>
      <w:r w:rsidR="00356203">
        <w:rPr>
          <w:rFonts w:ascii="Times New Roman" w:hAnsi="Times New Roman"/>
          <w:sz w:val="28"/>
          <w:szCs w:val="28"/>
        </w:rPr>
        <w:t xml:space="preserve">увеличением пенсионного возраста </w:t>
      </w:r>
      <w:r w:rsidRPr="00671F24">
        <w:rPr>
          <w:rFonts w:ascii="Times New Roman" w:hAnsi="Times New Roman"/>
          <w:sz w:val="28"/>
          <w:szCs w:val="28"/>
        </w:rPr>
        <w:t>(доля этой категории граждан, как и в 2022-2023 годах, будет составлять около 97,5% от численности населения трудоспособного возраста)</w:t>
      </w:r>
      <w:r w:rsidR="006C2363">
        <w:rPr>
          <w:rFonts w:ascii="Times New Roman" w:hAnsi="Times New Roman"/>
          <w:sz w:val="28"/>
          <w:szCs w:val="28"/>
        </w:rPr>
        <w:t xml:space="preserve">. </w:t>
      </w:r>
      <w:r w:rsidR="00356203">
        <w:rPr>
          <w:rFonts w:ascii="Times New Roman" w:hAnsi="Times New Roman"/>
          <w:sz w:val="28"/>
          <w:szCs w:val="28"/>
        </w:rPr>
        <w:t xml:space="preserve">Расчет произведен </w:t>
      </w:r>
      <w:r w:rsidR="00356203" w:rsidRPr="00787408">
        <w:rPr>
          <w:rFonts w:ascii="Times New Roman" w:hAnsi="Times New Roman"/>
          <w:sz w:val="28"/>
          <w:szCs w:val="28"/>
        </w:rPr>
        <w:t>методом пе</w:t>
      </w:r>
      <w:r w:rsidR="006C2363" w:rsidRPr="00787408">
        <w:rPr>
          <w:rFonts w:ascii="Times New Roman" w:hAnsi="Times New Roman"/>
          <w:sz w:val="28"/>
          <w:szCs w:val="28"/>
        </w:rPr>
        <w:t xml:space="preserve">редвижки </w:t>
      </w:r>
      <w:r w:rsidR="00356203" w:rsidRPr="00787408">
        <w:rPr>
          <w:rFonts w:ascii="Times New Roman" w:hAnsi="Times New Roman"/>
          <w:sz w:val="28"/>
          <w:szCs w:val="28"/>
        </w:rPr>
        <w:t xml:space="preserve">возрастов </w:t>
      </w:r>
      <w:r w:rsidR="006C2363" w:rsidRPr="00787408">
        <w:rPr>
          <w:rFonts w:ascii="Times New Roman" w:hAnsi="Times New Roman"/>
          <w:sz w:val="28"/>
          <w:szCs w:val="28"/>
        </w:rPr>
        <w:t>с учетом</w:t>
      </w:r>
      <w:r w:rsidR="00356203">
        <w:rPr>
          <w:rFonts w:ascii="Times New Roman" w:hAnsi="Times New Roman"/>
          <w:sz w:val="28"/>
          <w:szCs w:val="28"/>
        </w:rPr>
        <w:t xml:space="preserve"> постепенного увеличения возраста выхода на пенсию и</w:t>
      </w:r>
      <w:r w:rsidR="006C2363">
        <w:rPr>
          <w:rFonts w:ascii="Times New Roman" w:hAnsi="Times New Roman"/>
          <w:sz w:val="28"/>
          <w:szCs w:val="28"/>
        </w:rPr>
        <w:t xml:space="preserve"> естественной и миграционной убыли населения</w:t>
      </w:r>
      <w:r w:rsidRPr="00671F24">
        <w:rPr>
          <w:rFonts w:ascii="Times New Roman" w:hAnsi="Times New Roman"/>
          <w:sz w:val="28"/>
          <w:szCs w:val="28"/>
        </w:rPr>
        <w:t>;</w:t>
      </w:r>
    </w:p>
    <w:p w14:paraId="0C50F199"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иностранные трудовые мигранты на протяжении прогнозного периода по консервативному и базовому вариантам буду снижаться (16,0 и 17,0 тыс. человек);</w:t>
      </w:r>
    </w:p>
    <w:p w14:paraId="18513B66"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лица старше и моложе трудоспособного возраста, занятые в экономике будут снижаться (в 2026 году на 9,</w:t>
      </w:r>
      <w:r w:rsidR="0086109D">
        <w:rPr>
          <w:rFonts w:ascii="Times New Roman" w:hAnsi="Times New Roman"/>
          <w:sz w:val="28"/>
          <w:szCs w:val="28"/>
        </w:rPr>
        <w:t>4</w:t>
      </w:r>
      <w:r w:rsidRPr="00671F24">
        <w:rPr>
          <w:rFonts w:ascii="Times New Roman" w:hAnsi="Times New Roman"/>
          <w:sz w:val="28"/>
          <w:szCs w:val="28"/>
        </w:rPr>
        <w:t>% и 7,6% к 2023 году) пропорционально сокращению числа граждан данных категорий возрастов.</w:t>
      </w:r>
    </w:p>
    <w:p w14:paraId="7F607019"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Прогноз распределения трудовых ресурсов выглядит следующим образом:</w:t>
      </w:r>
    </w:p>
    <w:p w14:paraId="31B96A31"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xml:space="preserve">- численность занятых в экономике граждан городского округа Тольятти в 2024 году будет продолжаться снижаться по консервативному варианту, в 2025-2026 годах будет расти на 1,5 тыс. человек к предыдущему году. По базовому варианту будут демонстрировать постепенный рост, который к 2026 году составит 1,1% до 356,5 тыс. человек. </w:t>
      </w:r>
    </w:p>
    <w:p w14:paraId="312B9E10" w14:textId="77777777" w:rsidR="00EF000A" w:rsidRDefault="00671F24" w:rsidP="00671F24">
      <w:pPr>
        <w:spacing w:after="0"/>
        <w:ind w:firstLine="709"/>
        <w:jc w:val="both"/>
        <w:rPr>
          <w:rFonts w:ascii="Times New Roman" w:hAnsi="Times New Roman"/>
          <w:sz w:val="28"/>
          <w:szCs w:val="28"/>
        </w:rPr>
      </w:pPr>
      <w:r w:rsidRPr="0043692A">
        <w:rPr>
          <w:rFonts w:ascii="Times New Roman" w:hAnsi="Times New Roman"/>
          <w:sz w:val="28"/>
          <w:szCs w:val="28"/>
        </w:rPr>
        <w:t xml:space="preserve">Значения показателей </w:t>
      </w:r>
      <w:r w:rsidR="0043692A" w:rsidRPr="0043692A">
        <w:rPr>
          <w:rFonts w:ascii="Times New Roman" w:hAnsi="Times New Roman"/>
          <w:sz w:val="28"/>
          <w:szCs w:val="28"/>
        </w:rPr>
        <w:t>численности трудовых ресурсов снижены</w:t>
      </w:r>
      <w:r w:rsidRPr="0043692A">
        <w:rPr>
          <w:rFonts w:ascii="Times New Roman" w:hAnsi="Times New Roman"/>
          <w:sz w:val="28"/>
          <w:szCs w:val="28"/>
        </w:rPr>
        <w:t xml:space="preserve"> на весь прогнозный период относительно прошлогоднего прогноза</w:t>
      </w:r>
      <w:r w:rsidR="0043692A" w:rsidRPr="0043692A">
        <w:rPr>
          <w:rFonts w:ascii="Times New Roman" w:hAnsi="Times New Roman"/>
          <w:sz w:val="28"/>
          <w:szCs w:val="28"/>
        </w:rPr>
        <w:t xml:space="preserve"> в связи с корректировкой Самарасататом фактических значений показателей с учетом Всероссийской переписи населения 2020</w:t>
      </w:r>
      <w:r w:rsidRPr="0043692A">
        <w:rPr>
          <w:rFonts w:ascii="Times New Roman" w:hAnsi="Times New Roman"/>
          <w:sz w:val="28"/>
          <w:szCs w:val="28"/>
        </w:rPr>
        <w:t xml:space="preserve">. </w:t>
      </w:r>
    </w:p>
    <w:p w14:paraId="715B917E" w14:textId="77777777" w:rsidR="00671F24" w:rsidRPr="00671F24" w:rsidRDefault="0043692A" w:rsidP="00671F24">
      <w:pPr>
        <w:spacing w:after="0"/>
        <w:ind w:firstLine="709"/>
        <w:jc w:val="both"/>
        <w:rPr>
          <w:rFonts w:ascii="Times New Roman" w:hAnsi="Times New Roman"/>
          <w:sz w:val="28"/>
          <w:szCs w:val="28"/>
        </w:rPr>
      </w:pPr>
      <w:r>
        <w:rPr>
          <w:rFonts w:ascii="Times New Roman" w:hAnsi="Times New Roman"/>
          <w:sz w:val="28"/>
          <w:szCs w:val="28"/>
        </w:rPr>
        <w:t xml:space="preserve">Показатели занятых в экономике города граждан скорректированы незначительно. </w:t>
      </w:r>
      <w:r w:rsidR="006C2363" w:rsidRPr="006C2363">
        <w:rPr>
          <w:rFonts w:ascii="Times New Roman" w:hAnsi="Times New Roman"/>
          <w:sz w:val="28"/>
          <w:szCs w:val="28"/>
        </w:rPr>
        <w:t>П</w:t>
      </w:r>
      <w:r w:rsidR="00671F24" w:rsidRPr="006C2363">
        <w:rPr>
          <w:rFonts w:ascii="Times New Roman" w:hAnsi="Times New Roman"/>
          <w:sz w:val="28"/>
          <w:szCs w:val="28"/>
        </w:rPr>
        <w:t>редполагается, что на протяжении предстоящего среднесрочного периода среднегодовая численность занятых в экономике будет ежегодно увеличиваться</w:t>
      </w:r>
      <w:r w:rsidR="006C2363" w:rsidRPr="006C2363">
        <w:rPr>
          <w:rFonts w:ascii="Times New Roman" w:hAnsi="Times New Roman"/>
          <w:sz w:val="28"/>
          <w:szCs w:val="28"/>
        </w:rPr>
        <w:t xml:space="preserve"> с учетом роста численности населения трудоспособного возраста и потребностей экономики.</w:t>
      </w:r>
    </w:p>
    <w:p w14:paraId="60E98C20"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xml:space="preserve">Прогнозируется, что численность занятых у субъектов малого и среднего предпринимательства </w:t>
      </w:r>
      <w:r w:rsidR="00EF000A">
        <w:rPr>
          <w:rFonts w:ascii="Times New Roman" w:hAnsi="Times New Roman"/>
          <w:sz w:val="28"/>
          <w:szCs w:val="28"/>
        </w:rPr>
        <w:t>увеличится</w:t>
      </w:r>
      <w:r w:rsidRPr="00671F24">
        <w:rPr>
          <w:rFonts w:ascii="Times New Roman" w:hAnsi="Times New Roman"/>
          <w:sz w:val="28"/>
          <w:szCs w:val="28"/>
        </w:rPr>
        <w:t xml:space="preserve"> за три года на </w:t>
      </w:r>
      <w:r w:rsidR="00EF000A">
        <w:rPr>
          <w:rFonts w:ascii="Times New Roman" w:hAnsi="Times New Roman"/>
          <w:sz w:val="28"/>
          <w:szCs w:val="28"/>
        </w:rPr>
        <w:t>0,5% (0,8 тыс. человек)</w:t>
      </w:r>
      <w:r w:rsidRPr="00671F24">
        <w:rPr>
          <w:rFonts w:ascii="Times New Roman" w:hAnsi="Times New Roman"/>
          <w:sz w:val="28"/>
          <w:szCs w:val="28"/>
        </w:rPr>
        <w:t xml:space="preserve"> по консервативному варианту и на </w:t>
      </w:r>
      <w:r w:rsidR="00EF000A">
        <w:rPr>
          <w:rFonts w:ascii="Times New Roman" w:hAnsi="Times New Roman"/>
          <w:sz w:val="28"/>
          <w:szCs w:val="28"/>
        </w:rPr>
        <w:t>3,8% (5,8</w:t>
      </w:r>
      <w:r w:rsidRPr="00671F24">
        <w:rPr>
          <w:rFonts w:ascii="Times New Roman" w:hAnsi="Times New Roman"/>
          <w:sz w:val="28"/>
          <w:szCs w:val="28"/>
        </w:rPr>
        <w:t xml:space="preserve"> тыс. человек</w:t>
      </w:r>
      <w:r w:rsidR="00EF000A">
        <w:rPr>
          <w:rFonts w:ascii="Times New Roman" w:hAnsi="Times New Roman"/>
          <w:sz w:val="28"/>
          <w:szCs w:val="28"/>
        </w:rPr>
        <w:t>)</w:t>
      </w:r>
      <w:r w:rsidRPr="00671F24">
        <w:rPr>
          <w:rFonts w:ascii="Times New Roman" w:hAnsi="Times New Roman"/>
          <w:sz w:val="28"/>
          <w:szCs w:val="28"/>
        </w:rPr>
        <w:t xml:space="preserve"> по второму варианту прогноза соответственно. При этом, среднесписочная численность работников крупных организаций будет незначительно снижаться вплоть до 2026 года за счет продолжения оптимиз</w:t>
      </w:r>
      <w:r w:rsidR="001C15AC">
        <w:rPr>
          <w:rFonts w:ascii="Times New Roman" w:hAnsi="Times New Roman"/>
          <w:sz w:val="28"/>
          <w:szCs w:val="28"/>
        </w:rPr>
        <w:t>ации численности сотрудников в организациях и учреждениях</w:t>
      </w:r>
      <w:r w:rsidRPr="00671F24">
        <w:rPr>
          <w:rFonts w:ascii="Times New Roman" w:hAnsi="Times New Roman"/>
          <w:sz w:val="28"/>
          <w:szCs w:val="28"/>
        </w:rPr>
        <w:t xml:space="preserve"> города;</w:t>
      </w:r>
    </w:p>
    <w:p w14:paraId="7AB1A37A"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численность учащихся в трудоспособном возрасте с отрывом от производства (с 16 лет) в прогнозном периоде будет расти и достигнет к 2026 году 37,0 и 37,8 тыс. человек</w:t>
      </w:r>
      <w:r w:rsidR="00EF000A">
        <w:rPr>
          <w:rFonts w:ascii="Times New Roman" w:hAnsi="Times New Roman"/>
          <w:sz w:val="28"/>
          <w:szCs w:val="28"/>
        </w:rPr>
        <w:t xml:space="preserve"> </w:t>
      </w:r>
      <w:r w:rsidRPr="00671F24">
        <w:rPr>
          <w:rFonts w:ascii="Times New Roman" w:hAnsi="Times New Roman"/>
          <w:sz w:val="28"/>
          <w:szCs w:val="28"/>
        </w:rPr>
        <w:t>за счет роста численности молодежи в возрасте 16-22 лет (на 2,9 тыс. человек за три прогнозных года), составляющих основу данной категории граждан (доля учащихся от этой возрастной категории составит в прогнозном периоде около 80,0% (принята на уровне 2023 года));</w:t>
      </w:r>
    </w:p>
    <w:p w14:paraId="0BD98931" w14:textId="597CC61B"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количество безработных граждан будет последовательно снижаться: количество безработных граждан в среднегодовом значении составит по первому варианту 1,7 тыс. человек, а по второму варианту снизится до 1,5 тыс. человек, уровень средней безработицы снизится до 0,44% и 0,3</w:t>
      </w:r>
      <w:r w:rsidR="00C81795">
        <w:rPr>
          <w:rFonts w:ascii="Times New Roman" w:hAnsi="Times New Roman"/>
          <w:sz w:val="28"/>
          <w:szCs w:val="28"/>
        </w:rPr>
        <w:t>8</w:t>
      </w:r>
      <w:r w:rsidRPr="00671F24">
        <w:rPr>
          <w:rFonts w:ascii="Times New Roman" w:hAnsi="Times New Roman"/>
          <w:sz w:val="28"/>
          <w:szCs w:val="28"/>
        </w:rPr>
        <w:t xml:space="preserve">%  соответственно. </w:t>
      </w:r>
    </w:p>
    <w:p w14:paraId="3370D8AB" w14:textId="7F2216AB"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Кроме демографических процессов на ситуацию на рынке труда будут оказывать влияние процессы восстановления экономической активности в городском округе, необходимость повышения производительности труда: стимулирование спроса на продукцию автомобилестроения; поддержка импортозамещения; реализация проектов на предприятиях химического комплекса; запуск новых производств на территории ОЭЗ ППТ «Тольятти»</w:t>
      </w:r>
      <w:r w:rsidR="00E20666">
        <w:rPr>
          <w:rFonts w:ascii="Times New Roman" w:hAnsi="Times New Roman"/>
          <w:sz w:val="28"/>
          <w:szCs w:val="28"/>
        </w:rPr>
        <w:t>,</w:t>
      </w:r>
      <w:r w:rsidRPr="00671F24">
        <w:rPr>
          <w:rFonts w:ascii="Times New Roman" w:hAnsi="Times New Roman"/>
          <w:sz w:val="28"/>
          <w:szCs w:val="28"/>
        </w:rPr>
        <w:t xml:space="preserve"> развитие технопарка «Жигулевская долина», индустриальн</w:t>
      </w:r>
      <w:r w:rsidR="00E20666">
        <w:rPr>
          <w:rFonts w:ascii="Times New Roman" w:hAnsi="Times New Roman"/>
          <w:sz w:val="28"/>
          <w:szCs w:val="28"/>
        </w:rPr>
        <w:t>ого</w:t>
      </w:r>
      <w:r w:rsidRPr="00671F24">
        <w:rPr>
          <w:rFonts w:ascii="Times New Roman" w:hAnsi="Times New Roman"/>
          <w:sz w:val="28"/>
          <w:szCs w:val="28"/>
        </w:rPr>
        <w:t xml:space="preserve"> парк</w:t>
      </w:r>
      <w:r w:rsidR="00E20666">
        <w:rPr>
          <w:rFonts w:ascii="Times New Roman" w:hAnsi="Times New Roman"/>
          <w:sz w:val="28"/>
          <w:szCs w:val="28"/>
        </w:rPr>
        <w:t>а</w:t>
      </w:r>
      <w:r w:rsidRPr="00671F24">
        <w:rPr>
          <w:rFonts w:ascii="Times New Roman" w:hAnsi="Times New Roman"/>
          <w:sz w:val="28"/>
          <w:szCs w:val="28"/>
        </w:rPr>
        <w:t xml:space="preserve"> «Тольяттисинтез»</w:t>
      </w:r>
      <w:r w:rsidR="00E20666">
        <w:rPr>
          <w:rFonts w:ascii="Times New Roman" w:hAnsi="Times New Roman"/>
          <w:sz w:val="28"/>
          <w:szCs w:val="28"/>
        </w:rPr>
        <w:t>,</w:t>
      </w:r>
      <w:r w:rsidRPr="00671F24">
        <w:rPr>
          <w:rFonts w:ascii="Times New Roman" w:hAnsi="Times New Roman"/>
          <w:sz w:val="28"/>
          <w:szCs w:val="28"/>
        </w:rPr>
        <w:t xml:space="preserve"> ТОР «Тольятти»; федеральная поддержка организаций промышленности по линии Фонда развития промышленности; реализация крупнейшего проекта по строительству «Климовского моста через Волгу» в рамках комплексного плана модернизации и расширения магистральной инфраструктуры России до 2024 года.</w:t>
      </w:r>
    </w:p>
    <w:p w14:paraId="0B34F6FC"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Для стабилизации и развития сферы занятости города необходимо поставить задачу по изменению профессионально-квалификационной структуры занятости в соответствии с действующими и перспективными потребностями экономики и социальной сферы. Это поможет увеличить число квалифицированных работников и снизить их дефицит на рынке труда.</w:t>
      </w:r>
    </w:p>
    <w:p w14:paraId="09F3D361" w14:textId="77777777" w:rsidR="00CC5DB9" w:rsidRPr="00436EA0" w:rsidRDefault="00CC5DB9" w:rsidP="00CC5DB9">
      <w:pPr>
        <w:pStyle w:val="af"/>
        <w:numPr>
          <w:ilvl w:val="0"/>
          <w:numId w:val="2"/>
        </w:numPr>
        <w:tabs>
          <w:tab w:val="left" w:pos="8306"/>
        </w:tabs>
        <w:snapToGrid w:val="0"/>
        <w:spacing w:line="276" w:lineRule="auto"/>
        <w:ind w:left="0" w:firstLine="709"/>
        <w:jc w:val="both"/>
        <w:textAlignment w:val="top"/>
      </w:pPr>
      <w:r w:rsidRPr="00436EA0">
        <w:t>Рисками ухудшения ситуации на рынке труда являются нестабильная экономическая ситуация, санкции в отношении отечественных производителей товаров и возможное ухудшение эпидемиологической ситуации, которая может привести к ограничительным мероприятиям.</w:t>
      </w:r>
    </w:p>
    <w:p w14:paraId="6A00DBB2" w14:textId="77777777" w:rsidR="00671F24" w:rsidRPr="00671F24" w:rsidRDefault="00671F24" w:rsidP="00671F24">
      <w:pPr>
        <w:spacing w:after="0"/>
        <w:ind w:firstLine="709"/>
        <w:jc w:val="both"/>
        <w:rPr>
          <w:rFonts w:ascii="Times New Roman" w:hAnsi="Times New Roman"/>
          <w:sz w:val="28"/>
          <w:szCs w:val="28"/>
        </w:rPr>
      </w:pPr>
      <w:r w:rsidRPr="00D06817">
        <w:rPr>
          <w:rFonts w:ascii="Times New Roman" w:hAnsi="Times New Roman"/>
          <w:sz w:val="28"/>
          <w:szCs w:val="28"/>
        </w:rPr>
        <w:t>В целях поддержания стабильной</w:t>
      </w:r>
      <w:r w:rsidRPr="00671F24">
        <w:rPr>
          <w:rFonts w:ascii="Times New Roman" w:hAnsi="Times New Roman"/>
          <w:sz w:val="28"/>
          <w:szCs w:val="28"/>
        </w:rPr>
        <w:t xml:space="preserve"> ситуации и недопущения напряженности на рынке труда будут реализовываться:</w:t>
      </w:r>
    </w:p>
    <w:p w14:paraId="3DF922FE"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xml:space="preserve">- региональный проект «Содействие занятости» в рамках национального проекта «Демография»; </w:t>
      </w:r>
    </w:p>
    <w:p w14:paraId="19C03042"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государственные программы Самарской области «Содействие занятости населения Самарской области на 2019 – 2030 годы» (в том числе региональная программа «Содействие занятости молодежи Самарской области на 2023 – 2030 годы»), «Оказание содействия добровольному переселению в Самарскую область соотечественников, проживающих за рубежом» на 2014 – 2030 годы;</w:t>
      </w:r>
    </w:p>
    <w:p w14:paraId="7D08207A"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межведомственный План мероприятий по содействию занятости граждан, высвобождаемых с предприятий и организаций, расположенных в муниципальных образованиях Самарской области с напряженной ситуацией на рынке труда;</w:t>
      </w:r>
    </w:p>
    <w:p w14:paraId="3BD2D39E"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план мероприятий по развитию национальной системы профессиональных квалификаций в Самарской области на 2022 – 2024 годы;</w:t>
      </w:r>
    </w:p>
    <w:p w14:paraId="220D3270" w14:textId="438C951D"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 мероприятия в рамках системы чемпионатов профессионального мастерства, в том числе среди инвалидов и лиц с ограниченными возможностями здоровья «Абилимпикс» и др</w:t>
      </w:r>
      <w:r w:rsidR="00E20666">
        <w:rPr>
          <w:rFonts w:ascii="Times New Roman" w:hAnsi="Times New Roman"/>
          <w:sz w:val="28"/>
          <w:szCs w:val="28"/>
        </w:rPr>
        <w:t>угие</w:t>
      </w:r>
      <w:r w:rsidRPr="00671F24">
        <w:rPr>
          <w:rFonts w:ascii="Times New Roman" w:hAnsi="Times New Roman"/>
          <w:sz w:val="28"/>
          <w:szCs w:val="28"/>
        </w:rPr>
        <w:t>.</w:t>
      </w:r>
    </w:p>
    <w:p w14:paraId="6F54A496"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Принимаемые на федеральном и региональном уровнях меры по содействию занятости населения будут меняться и дополняться по мере необходимости.</w:t>
      </w:r>
    </w:p>
    <w:p w14:paraId="1D3B0DA6" w14:textId="77777777" w:rsidR="00671F24" w:rsidRPr="00671F24" w:rsidRDefault="00671F24" w:rsidP="00671F24">
      <w:pPr>
        <w:spacing w:after="0"/>
        <w:ind w:firstLine="709"/>
        <w:jc w:val="both"/>
        <w:rPr>
          <w:rFonts w:ascii="Times New Roman" w:hAnsi="Times New Roman"/>
          <w:sz w:val="28"/>
          <w:szCs w:val="28"/>
        </w:rPr>
      </w:pPr>
      <w:r w:rsidRPr="00671F24">
        <w:rPr>
          <w:rFonts w:ascii="Times New Roman" w:hAnsi="Times New Roman"/>
          <w:sz w:val="28"/>
          <w:szCs w:val="28"/>
        </w:rPr>
        <w:t>До конца 2024 года планируется осуществить поэтапный переход к предоставлению 24 часа в сутки семь дней в неделю 12 государственных услуг в сфере занятости населения в соответствии с принципами цифровой трансформации с использованием информационно-аналитической системы Общероссийская база вакансий «Работа в России».</w:t>
      </w:r>
    </w:p>
    <w:p w14:paraId="7D875638" w14:textId="034145AB" w:rsidR="001325F0" w:rsidRPr="00DB77D2" w:rsidRDefault="00671F24" w:rsidP="00671F24">
      <w:pPr>
        <w:spacing w:after="0"/>
        <w:ind w:firstLine="709"/>
        <w:jc w:val="both"/>
        <w:rPr>
          <w:rFonts w:ascii="Times New Roman" w:hAnsi="Times New Roman"/>
          <w:sz w:val="28"/>
          <w:szCs w:val="28"/>
          <w:highlight w:val="yellow"/>
        </w:rPr>
      </w:pPr>
      <w:r w:rsidRPr="00671F24">
        <w:rPr>
          <w:rFonts w:ascii="Times New Roman" w:hAnsi="Times New Roman"/>
          <w:sz w:val="28"/>
          <w:szCs w:val="28"/>
        </w:rPr>
        <w:t>В результате ожидается, что численность прочих категорий граждан городского округа Тольятти, не занятых в экономике</w:t>
      </w:r>
      <w:r w:rsidR="00E20666">
        <w:rPr>
          <w:rFonts w:ascii="Times New Roman" w:hAnsi="Times New Roman"/>
          <w:sz w:val="28"/>
          <w:szCs w:val="28"/>
        </w:rPr>
        <w:t>,</w:t>
      </w:r>
      <w:r w:rsidRPr="00671F24">
        <w:rPr>
          <w:rFonts w:ascii="Times New Roman" w:hAnsi="Times New Roman"/>
          <w:sz w:val="28"/>
          <w:szCs w:val="28"/>
        </w:rPr>
        <w:t xml:space="preserve"> будет снижаться и к 2026 году составит 33,6 и 33,4 тыс. человек соответственно по двум вариантам прогноза.</w:t>
      </w:r>
    </w:p>
    <w:p w14:paraId="5EF73142" w14:textId="77777777" w:rsidR="00E20666" w:rsidRPr="00E20666" w:rsidRDefault="00E20666" w:rsidP="0088788F">
      <w:pPr>
        <w:pStyle w:val="af"/>
        <w:numPr>
          <w:ilvl w:val="0"/>
          <w:numId w:val="2"/>
        </w:numPr>
        <w:spacing w:line="276" w:lineRule="auto"/>
        <w:ind w:left="0" w:firstLine="0"/>
        <w:jc w:val="center"/>
      </w:pPr>
    </w:p>
    <w:p w14:paraId="4C039608" w14:textId="7A1A5336" w:rsidR="00E62254" w:rsidRPr="008D613B" w:rsidRDefault="0024525F" w:rsidP="0088788F">
      <w:pPr>
        <w:pStyle w:val="af"/>
        <w:numPr>
          <w:ilvl w:val="0"/>
          <w:numId w:val="2"/>
        </w:numPr>
        <w:spacing w:line="276" w:lineRule="auto"/>
        <w:ind w:left="0" w:firstLine="0"/>
        <w:jc w:val="center"/>
      </w:pPr>
      <w:r w:rsidRPr="008D613B">
        <w:rPr>
          <w:b/>
        </w:rPr>
        <w:t>Заработная плата</w:t>
      </w:r>
      <w:bookmarkStart w:id="9" w:name="зарплата"/>
      <w:bookmarkEnd w:id="9"/>
    </w:p>
    <w:p w14:paraId="409F9C21" w14:textId="77777777" w:rsidR="000E5AB9" w:rsidRPr="001447AE" w:rsidRDefault="00584014" w:rsidP="0088788F">
      <w:pPr>
        <w:pStyle w:val="af"/>
        <w:numPr>
          <w:ilvl w:val="0"/>
          <w:numId w:val="2"/>
        </w:numPr>
        <w:spacing w:line="276" w:lineRule="auto"/>
        <w:ind w:left="0" w:firstLine="709"/>
        <w:jc w:val="both"/>
      </w:pPr>
      <w:r w:rsidRPr="008D5851">
        <w:t>В среднесрочном периоде с учетом прогнозных данных крупнейших предприятий города, размер среднемесячной номинальной начисленной заработной платы работников организаций, не относящихся к субъектам малого предпринимательства</w:t>
      </w:r>
      <w:r w:rsidR="009C4CEC" w:rsidRPr="008D5851">
        <w:t>,</w:t>
      </w:r>
      <w:r w:rsidR="008D5851" w:rsidRPr="008D5851">
        <w:t xml:space="preserve"> в 2024</w:t>
      </w:r>
      <w:r w:rsidRPr="008D5851">
        <w:t xml:space="preserve"> году </w:t>
      </w:r>
      <w:r w:rsidRPr="00EC0C1F">
        <w:t>может увеличиться соответственно п</w:t>
      </w:r>
      <w:r w:rsidR="00EC0C1F" w:rsidRPr="00EC0C1F">
        <w:t>о вариантам на 7,5% и 8</w:t>
      </w:r>
      <w:r w:rsidRPr="00EC0C1F">
        <w:t xml:space="preserve">,5% по сравнению </w:t>
      </w:r>
      <w:r w:rsidR="00EC0C1F" w:rsidRPr="00EC0C1F">
        <w:t>с предыдущим годом, достигнув 64,0-64,6</w:t>
      </w:r>
      <w:r w:rsidRPr="00EC0C1F">
        <w:t> тыс.</w:t>
      </w:r>
      <w:r w:rsidR="00644434">
        <w:t xml:space="preserve"> </w:t>
      </w:r>
      <w:r w:rsidRPr="00EC0C1F">
        <w:t>руб</w:t>
      </w:r>
      <w:r w:rsidR="00220ECC">
        <w:t>лей</w:t>
      </w:r>
      <w:r w:rsidRPr="00EC0C1F">
        <w:t xml:space="preserve"> </w:t>
      </w:r>
      <w:r w:rsidRPr="005B4945">
        <w:t>соответственно.</w:t>
      </w:r>
      <w:r w:rsidR="005B4945" w:rsidRPr="005B4945">
        <w:t xml:space="preserve"> В 2026</w:t>
      </w:r>
      <w:r w:rsidRPr="005B4945">
        <w:t xml:space="preserve"> году прог</w:t>
      </w:r>
      <w:r w:rsidR="005B4945" w:rsidRPr="005B4945">
        <w:t>нозируется рост показателя до 73,1-74,4</w:t>
      </w:r>
      <w:r w:rsidRPr="005B4945">
        <w:t> тыс. руб</w:t>
      </w:r>
      <w:r w:rsidR="00220ECC">
        <w:t>лей</w:t>
      </w:r>
      <w:r w:rsidRPr="005B4945">
        <w:t xml:space="preserve"> (</w:t>
      </w:r>
      <w:r w:rsidR="009C4CEC" w:rsidRPr="005B4945">
        <w:t>1</w:t>
      </w:r>
      <w:r w:rsidR="005B4945" w:rsidRPr="005B4945">
        <w:t>22,9</w:t>
      </w:r>
      <w:r w:rsidRPr="005B4945">
        <w:t xml:space="preserve">% и </w:t>
      </w:r>
      <w:r w:rsidR="009C4CEC" w:rsidRPr="005B4945">
        <w:t>1</w:t>
      </w:r>
      <w:r w:rsidR="005B4945" w:rsidRPr="005B4945">
        <w:t>2</w:t>
      </w:r>
      <w:r w:rsidRPr="005B4945">
        <w:t>5</w:t>
      </w:r>
      <w:r w:rsidR="005B4945" w:rsidRPr="005B4945">
        <w:t>,0% к 2023</w:t>
      </w:r>
      <w:r w:rsidRPr="005B4945">
        <w:t xml:space="preserve"> году).</w:t>
      </w:r>
      <w:r w:rsidR="000E5AB9" w:rsidRPr="005B4945">
        <w:t xml:space="preserve"> </w:t>
      </w:r>
      <w:r w:rsidR="00BC200A" w:rsidRPr="00765838">
        <w:t>В</w:t>
      </w:r>
      <w:r w:rsidR="000E5AB9" w:rsidRPr="00765838">
        <w:t xml:space="preserve"> прогнозном периоде </w:t>
      </w:r>
      <w:r w:rsidR="000E5AB9" w:rsidRPr="001447AE">
        <w:t xml:space="preserve">ожидается более сдержанный рост заработной платы за счет имеющихся рисков неустойчивого развития экономики, связанных со сложной экономической и геополитической обстановкой. </w:t>
      </w:r>
    </w:p>
    <w:p w14:paraId="4635750E" w14:textId="77777777" w:rsidR="00745B44" w:rsidRPr="00C77E6E" w:rsidRDefault="00CC3505" w:rsidP="00A81DDE">
      <w:pPr>
        <w:pStyle w:val="af"/>
        <w:numPr>
          <w:ilvl w:val="0"/>
          <w:numId w:val="2"/>
        </w:numPr>
        <w:tabs>
          <w:tab w:val="left" w:pos="8208"/>
        </w:tabs>
        <w:spacing w:line="276" w:lineRule="auto"/>
        <w:ind w:left="0" w:firstLine="709"/>
        <w:jc w:val="both"/>
      </w:pPr>
      <w:bookmarkStart w:id="10" w:name="_Hlk116300427"/>
      <w:r w:rsidRPr="00C77E6E">
        <w:rPr>
          <w:color w:val="000000"/>
        </w:rPr>
        <w:t>Исходя из динамики среднесписочной численности работающих и среднемесячной заработной платы работников организаций городского округа Тольятти (с учетом малых предприятий)</w:t>
      </w:r>
      <w:r w:rsidR="00644434">
        <w:rPr>
          <w:color w:val="000000"/>
        </w:rPr>
        <w:t xml:space="preserve">, с учетом </w:t>
      </w:r>
      <w:r w:rsidR="00644434">
        <w:t xml:space="preserve">темпов роста заработной платы работников, предложенных </w:t>
      </w:r>
      <w:r w:rsidR="00644434" w:rsidRPr="008D5851">
        <w:t>сценарны</w:t>
      </w:r>
      <w:r w:rsidR="00644434">
        <w:t>ми</w:t>
      </w:r>
      <w:r w:rsidR="00644434" w:rsidRPr="008D5851">
        <w:t xml:space="preserve"> услови</w:t>
      </w:r>
      <w:r w:rsidR="00644434">
        <w:t>ями</w:t>
      </w:r>
      <w:r w:rsidR="00644434" w:rsidRPr="008D5851">
        <w:t xml:space="preserve"> </w:t>
      </w:r>
      <w:r w:rsidR="00644434">
        <w:t xml:space="preserve">социально-экономического развития </w:t>
      </w:r>
      <w:r w:rsidR="00644434" w:rsidRPr="008D5851">
        <w:t>Самарской области</w:t>
      </w:r>
      <w:r w:rsidR="00644434">
        <w:t xml:space="preserve"> до 2026 года,</w:t>
      </w:r>
      <w:r w:rsidRPr="00C77E6E">
        <w:rPr>
          <w:color w:val="000000"/>
        </w:rPr>
        <w:t xml:space="preserve"> </w:t>
      </w:r>
      <w:r w:rsidR="00745B44" w:rsidRPr="00C77E6E">
        <w:t xml:space="preserve">в прогнозном периоде </w:t>
      </w:r>
      <w:r w:rsidRPr="00C77E6E">
        <w:rPr>
          <w:color w:val="000000"/>
        </w:rPr>
        <w:t>величина</w:t>
      </w:r>
      <w:r w:rsidRPr="00C77E6E">
        <w:t xml:space="preserve"> «Фонда  заработной платы работников (включая малые предприятия)», </w:t>
      </w:r>
      <w:r w:rsidR="00745B44" w:rsidRPr="00C77E6E">
        <w:t>будет расти и по вариантам прогноза составит:</w:t>
      </w:r>
    </w:p>
    <w:bookmarkEnd w:id="10"/>
    <w:p w14:paraId="0BD8767A" w14:textId="77777777" w:rsidR="00745B44" w:rsidRPr="00FE62B1" w:rsidRDefault="00020EAA" w:rsidP="00A81DDE">
      <w:pPr>
        <w:pStyle w:val="23"/>
        <w:spacing w:after="0" w:line="276" w:lineRule="auto"/>
        <w:ind w:firstLine="709"/>
        <w:jc w:val="both"/>
        <w:rPr>
          <w:rFonts w:ascii="Times New Roman" w:hAnsi="Times New Roman"/>
          <w:sz w:val="28"/>
          <w:szCs w:val="28"/>
        </w:rPr>
      </w:pPr>
      <w:r w:rsidRPr="00144A46">
        <w:rPr>
          <w:rFonts w:ascii="Times New Roman" w:hAnsi="Times New Roman"/>
          <w:sz w:val="28"/>
          <w:szCs w:val="28"/>
        </w:rPr>
        <w:t>- в 2024</w:t>
      </w:r>
      <w:r w:rsidR="00745B44" w:rsidRPr="00144A46">
        <w:rPr>
          <w:rFonts w:ascii="Times New Roman" w:hAnsi="Times New Roman"/>
          <w:sz w:val="28"/>
          <w:szCs w:val="28"/>
        </w:rPr>
        <w:t xml:space="preserve"> году: по консе</w:t>
      </w:r>
      <w:r w:rsidRPr="00144A46">
        <w:rPr>
          <w:rFonts w:ascii="Times New Roman" w:hAnsi="Times New Roman"/>
          <w:sz w:val="28"/>
          <w:szCs w:val="28"/>
        </w:rPr>
        <w:t>рвативному варианту прогноза 142 716</w:t>
      </w:r>
      <w:r w:rsidR="00745B44" w:rsidRPr="00144A46">
        <w:rPr>
          <w:rFonts w:ascii="Times New Roman" w:hAnsi="Times New Roman"/>
          <w:sz w:val="28"/>
          <w:szCs w:val="28"/>
        </w:rPr>
        <w:t xml:space="preserve"> млн. руб</w:t>
      </w:r>
      <w:r w:rsidR="00837B53">
        <w:rPr>
          <w:rFonts w:ascii="Times New Roman" w:hAnsi="Times New Roman"/>
          <w:sz w:val="28"/>
          <w:szCs w:val="28"/>
        </w:rPr>
        <w:t>лей</w:t>
      </w:r>
      <w:r w:rsidR="00144A46" w:rsidRPr="00144A46">
        <w:rPr>
          <w:rFonts w:ascii="Times New Roman" w:hAnsi="Times New Roman"/>
          <w:sz w:val="28"/>
          <w:szCs w:val="28"/>
        </w:rPr>
        <w:t xml:space="preserve"> (рост на 5,8</w:t>
      </w:r>
      <w:r w:rsidR="00745B44" w:rsidRPr="00144A46">
        <w:rPr>
          <w:rFonts w:ascii="Times New Roman" w:hAnsi="Times New Roman"/>
          <w:sz w:val="28"/>
          <w:szCs w:val="28"/>
        </w:rPr>
        <w:t xml:space="preserve">% к </w:t>
      </w:r>
      <w:r w:rsidR="00745B44" w:rsidRPr="00FE62B1">
        <w:rPr>
          <w:rFonts w:ascii="Times New Roman" w:hAnsi="Times New Roman"/>
          <w:sz w:val="28"/>
          <w:szCs w:val="28"/>
        </w:rPr>
        <w:t xml:space="preserve">предыдущему году), </w:t>
      </w:r>
      <w:r w:rsidR="00FE62B1" w:rsidRPr="00FE62B1">
        <w:rPr>
          <w:rFonts w:ascii="Times New Roman" w:hAnsi="Times New Roman"/>
          <w:sz w:val="28"/>
          <w:szCs w:val="28"/>
        </w:rPr>
        <w:t>144 736</w:t>
      </w:r>
      <w:r w:rsidR="00745B44" w:rsidRPr="00FE62B1">
        <w:rPr>
          <w:rFonts w:ascii="Times New Roman" w:hAnsi="Times New Roman"/>
          <w:sz w:val="28"/>
          <w:szCs w:val="28"/>
        </w:rPr>
        <w:t xml:space="preserve"> млн. руб</w:t>
      </w:r>
      <w:r w:rsidR="00220ECC">
        <w:rPr>
          <w:rFonts w:ascii="Times New Roman" w:hAnsi="Times New Roman"/>
          <w:sz w:val="28"/>
          <w:szCs w:val="28"/>
        </w:rPr>
        <w:t>лей</w:t>
      </w:r>
      <w:r w:rsidR="00745B44" w:rsidRPr="00FE62B1">
        <w:rPr>
          <w:rFonts w:ascii="Times New Roman" w:hAnsi="Times New Roman"/>
          <w:sz w:val="28"/>
          <w:szCs w:val="28"/>
        </w:rPr>
        <w:t xml:space="preserve"> по базово</w:t>
      </w:r>
      <w:r w:rsidR="00FE62B1" w:rsidRPr="00FE62B1">
        <w:rPr>
          <w:rFonts w:ascii="Times New Roman" w:hAnsi="Times New Roman"/>
          <w:sz w:val="28"/>
          <w:szCs w:val="28"/>
        </w:rPr>
        <w:t>му варианту прогноза (рост на 7,3</w:t>
      </w:r>
      <w:r w:rsidR="00745B44" w:rsidRPr="00FE62B1">
        <w:rPr>
          <w:rFonts w:ascii="Times New Roman" w:hAnsi="Times New Roman"/>
          <w:sz w:val="28"/>
          <w:szCs w:val="28"/>
        </w:rPr>
        <w:t>% к предыдущему году);</w:t>
      </w:r>
    </w:p>
    <w:p w14:paraId="0A45D860" w14:textId="77777777" w:rsidR="00745B44" w:rsidRPr="00792925" w:rsidRDefault="00792925" w:rsidP="00A81DDE">
      <w:pPr>
        <w:pStyle w:val="23"/>
        <w:spacing w:after="0" w:line="276" w:lineRule="auto"/>
        <w:ind w:firstLine="709"/>
        <w:jc w:val="both"/>
        <w:rPr>
          <w:rFonts w:ascii="Times New Roman" w:hAnsi="Times New Roman"/>
          <w:sz w:val="28"/>
          <w:szCs w:val="28"/>
        </w:rPr>
      </w:pPr>
      <w:r w:rsidRPr="00792925">
        <w:rPr>
          <w:rFonts w:ascii="Times New Roman" w:hAnsi="Times New Roman"/>
          <w:sz w:val="28"/>
          <w:szCs w:val="28"/>
        </w:rPr>
        <w:t>- в 2025</w:t>
      </w:r>
      <w:r w:rsidR="00745B44" w:rsidRPr="00792925">
        <w:rPr>
          <w:rFonts w:ascii="Times New Roman" w:hAnsi="Times New Roman"/>
          <w:sz w:val="28"/>
          <w:szCs w:val="28"/>
        </w:rPr>
        <w:t xml:space="preserve"> году: по консе</w:t>
      </w:r>
      <w:r w:rsidRPr="00792925">
        <w:rPr>
          <w:rFonts w:ascii="Times New Roman" w:hAnsi="Times New Roman"/>
          <w:sz w:val="28"/>
          <w:szCs w:val="28"/>
        </w:rPr>
        <w:t>рвативному варианту прогноза 150 488</w:t>
      </w:r>
      <w:r w:rsidR="00745B44" w:rsidRPr="00792925">
        <w:rPr>
          <w:rFonts w:ascii="Times New Roman" w:hAnsi="Times New Roman"/>
          <w:sz w:val="28"/>
          <w:szCs w:val="28"/>
        </w:rPr>
        <w:t xml:space="preserve"> млн. руб</w:t>
      </w:r>
      <w:r w:rsidR="00220ECC">
        <w:rPr>
          <w:rFonts w:ascii="Times New Roman" w:hAnsi="Times New Roman"/>
          <w:sz w:val="28"/>
          <w:szCs w:val="28"/>
        </w:rPr>
        <w:t>лей</w:t>
      </w:r>
      <w:r w:rsidRPr="00792925">
        <w:rPr>
          <w:rFonts w:ascii="Times New Roman" w:hAnsi="Times New Roman"/>
          <w:sz w:val="28"/>
          <w:szCs w:val="28"/>
        </w:rPr>
        <w:t xml:space="preserve"> (рост на 5,4% к предыдущему году), 154 069</w:t>
      </w:r>
      <w:r w:rsidR="00745B44" w:rsidRPr="00792925">
        <w:rPr>
          <w:rFonts w:ascii="Times New Roman" w:hAnsi="Times New Roman"/>
          <w:sz w:val="28"/>
          <w:szCs w:val="28"/>
        </w:rPr>
        <w:t xml:space="preserve"> млн. руб</w:t>
      </w:r>
      <w:r w:rsidR="00220ECC">
        <w:rPr>
          <w:rFonts w:ascii="Times New Roman" w:hAnsi="Times New Roman"/>
          <w:sz w:val="28"/>
          <w:szCs w:val="28"/>
        </w:rPr>
        <w:t>лей</w:t>
      </w:r>
      <w:r w:rsidR="00745B44" w:rsidRPr="00792925">
        <w:rPr>
          <w:rFonts w:ascii="Times New Roman" w:hAnsi="Times New Roman"/>
          <w:sz w:val="28"/>
          <w:szCs w:val="28"/>
        </w:rPr>
        <w:t xml:space="preserve"> по базов</w:t>
      </w:r>
      <w:r w:rsidRPr="00792925">
        <w:rPr>
          <w:rFonts w:ascii="Times New Roman" w:hAnsi="Times New Roman"/>
          <w:sz w:val="28"/>
          <w:szCs w:val="28"/>
        </w:rPr>
        <w:t>ому варианту прогноза (рост на 6,4</w:t>
      </w:r>
      <w:r w:rsidR="00745B44" w:rsidRPr="00792925">
        <w:rPr>
          <w:rFonts w:ascii="Times New Roman" w:hAnsi="Times New Roman"/>
          <w:sz w:val="28"/>
          <w:szCs w:val="28"/>
        </w:rPr>
        <w:t>% к предыдущему году);</w:t>
      </w:r>
    </w:p>
    <w:p w14:paraId="348A9B3D" w14:textId="77777777" w:rsidR="00745B44" w:rsidRPr="00731496" w:rsidRDefault="00792925" w:rsidP="00A81DDE">
      <w:pPr>
        <w:pStyle w:val="23"/>
        <w:spacing w:after="0" w:line="276" w:lineRule="auto"/>
        <w:ind w:firstLine="709"/>
        <w:jc w:val="both"/>
        <w:rPr>
          <w:rFonts w:ascii="Times New Roman" w:hAnsi="Times New Roman"/>
          <w:sz w:val="28"/>
          <w:szCs w:val="28"/>
        </w:rPr>
      </w:pPr>
      <w:r w:rsidRPr="00792925">
        <w:rPr>
          <w:rFonts w:ascii="Times New Roman" w:hAnsi="Times New Roman"/>
          <w:sz w:val="28"/>
          <w:szCs w:val="28"/>
        </w:rPr>
        <w:t xml:space="preserve">- </w:t>
      </w:r>
      <w:r w:rsidRPr="00386CCC">
        <w:rPr>
          <w:rFonts w:ascii="Times New Roman" w:hAnsi="Times New Roman"/>
          <w:sz w:val="28"/>
          <w:szCs w:val="28"/>
        </w:rPr>
        <w:t>в 2026</w:t>
      </w:r>
      <w:r w:rsidR="00745B44" w:rsidRPr="00386CCC">
        <w:rPr>
          <w:rFonts w:ascii="Times New Roman" w:hAnsi="Times New Roman"/>
          <w:sz w:val="28"/>
          <w:szCs w:val="28"/>
        </w:rPr>
        <w:t xml:space="preserve"> году: по консервативному варианту прогноза </w:t>
      </w:r>
      <w:r w:rsidR="00386CCC" w:rsidRPr="00386CCC">
        <w:rPr>
          <w:rFonts w:ascii="Times New Roman" w:hAnsi="Times New Roman"/>
          <w:sz w:val="28"/>
          <w:szCs w:val="28"/>
        </w:rPr>
        <w:t>159 055</w:t>
      </w:r>
      <w:r w:rsidR="00745B44" w:rsidRPr="00386CCC">
        <w:rPr>
          <w:rFonts w:ascii="Times New Roman" w:hAnsi="Times New Roman"/>
          <w:sz w:val="28"/>
          <w:szCs w:val="28"/>
        </w:rPr>
        <w:t xml:space="preserve"> млн. руб</w:t>
      </w:r>
      <w:r w:rsidR="00220ECC">
        <w:rPr>
          <w:rFonts w:ascii="Times New Roman" w:hAnsi="Times New Roman"/>
          <w:sz w:val="28"/>
          <w:szCs w:val="28"/>
        </w:rPr>
        <w:t>лей</w:t>
      </w:r>
      <w:r w:rsidR="00745B44" w:rsidRPr="00386CCC">
        <w:rPr>
          <w:rFonts w:ascii="Times New Roman" w:hAnsi="Times New Roman"/>
          <w:sz w:val="28"/>
          <w:szCs w:val="28"/>
        </w:rPr>
        <w:t xml:space="preserve"> (рост на </w:t>
      </w:r>
      <w:r w:rsidR="00386CCC" w:rsidRPr="00731496">
        <w:rPr>
          <w:rFonts w:ascii="Times New Roman" w:hAnsi="Times New Roman"/>
          <w:sz w:val="28"/>
          <w:szCs w:val="28"/>
        </w:rPr>
        <w:t>5,7</w:t>
      </w:r>
      <w:r w:rsidR="00745B44" w:rsidRPr="00731496">
        <w:rPr>
          <w:rFonts w:ascii="Times New Roman" w:hAnsi="Times New Roman"/>
          <w:sz w:val="28"/>
          <w:szCs w:val="28"/>
        </w:rPr>
        <w:t xml:space="preserve">% к предыдущему году), </w:t>
      </w:r>
      <w:r w:rsidR="00386CCC" w:rsidRPr="00731496">
        <w:rPr>
          <w:rFonts w:ascii="Times New Roman" w:hAnsi="Times New Roman"/>
          <w:sz w:val="28"/>
          <w:szCs w:val="28"/>
        </w:rPr>
        <w:t>163 851</w:t>
      </w:r>
      <w:r w:rsidR="00745B44" w:rsidRPr="00731496">
        <w:rPr>
          <w:rFonts w:ascii="Times New Roman" w:hAnsi="Times New Roman"/>
          <w:sz w:val="28"/>
          <w:szCs w:val="28"/>
        </w:rPr>
        <w:t xml:space="preserve"> млн. руб</w:t>
      </w:r>
      <w:r w:rsidR="00220ECC">
        <w:rPr>
          <w:rFonts w:ascii="Times New Roman" w:hAnsi="Times New Roman"/>
          <w:sz w:val="28"/>
          <w:szCs w:val="28"/>
        </w:rPr>
        <w:t>лей</w:t>
      </w:r>
      <w:r w:rsidR="00745B44" w:rsidRPr="00731496">
        <w:rPr>
          <w:rFonts w:ascii="Times New Roman" w:hAnsi="Times New Roman"/>
          <w:sz w:val="28"/>
          <w:szCs w:val="28"/>
        </w:rPr>
        <w:t xml:space="preserve"> по базовому варианту прогноза (рост на </w:t>
      </w:r>
      <w:r w:rsidR="00386CCC" w:rsidRPr="00731496">
        <w:rPr>
          <w:rFonts w:ascii="Times New Roman" w:hAnsi="Times New Roman"/>
          <w:sz w:val="28"/>
          <w:szCs w:val="28"/>
        </w:rPr>
        <w:t>6,3</w:t>
      </w:r>
      <w:r w:rsidR="00745B44" w:rsidRPr="00731496">
        <w:rPr>
          <w:rFonts w:ascii="Times New Roman" w:hAnsi="Times New Roman"/>
          <w:sz w:val="28"/>
          <w:szCs w:val="28"/>
        </w:rPr>
        <w:t>% к предыдущему году);</w:t>
      </w:r>
    </w:p>
    <w:p w14:paraId="44724E20" w14:textId="77777777" w:rsidR="00F53FD4" w:rsidRPr="00FF56B3" w:rsidRDefault="00745B44" w:rsidP="00A81DDE">
      <w:pPr>
        <w:pStyle w:val="23"/>
        <w:spacing w:after="0" w:line="276" w:lineRule="auto"/>
        <w:ind w:firstLine="709"/>
        <w:jc w:val="both"/>
        <w:rPr>
          <w:rFonts w:ascii="Times New Roman" w:hAnsi="Times New Roman"/>
          <w:sz w:val="28"/>
          <w:szCs w:val="28"/>
        </w:rPr>
      </w:pPr>
      <w:r w:rsidRPr="00731496">
        <w:rPr>
          <w:rFonts w:ascii="Times New Roman" w:hAnsi="Times New Roman"/>
          <w:sz w:val="28"/>
          <w:szCs w:val="28"/>
        </w:rPr>
        <w:t xml:space="preserve"> </w:t>
      </w:r>
      <w:r w:rsidR="00F53FD4" w:rsidRPr="00731496">
        <w:rPr>
          <w:rFonts w:ascii="Times New Roman" w:hAnsi="Times New Roman"/>
          <w:sz w:val="28"/>
          <w:szCs w:val="28"/>
        </w:rPr>
        <w:t>В среднесрочной перспективе динамика заработн</w:t>
      </w:r>
      <w:r w:rsidR="00617F08" w:rsidRPr="00731496">
        <w:rPr>
          <w:rFonts w:ascii="Times New Roman" w:hAnsi="Times New Roman"/>
          <w:sz w:val="28"/>
          <w:szCs w:val="28"/>
        </w:rPr>
        <w:t>ой</w:t>
      </w:r>
      <w:r w:rsidR="00F53FD4" w:rsidRPr="00731496">
        <w:rPr>
          <w:rFonts w:ascii="Times New Roman" w:hAnsi="Times New Roman"/>
          <w:sz w:val="28"/>
          <w:szCs w:val="28"/>
        </w:rPr>
        <w:t xml:space="preserve"> плат</w:t>
      </w:r>
      <w:r w:rsidR="00617F08" w:rsidRPr="00731496">
        <w:rPr>
          <w:rFonts w:ascii="Times New Roman" w:hAnsi="Times New Roman"/>
          <w:sz w:val="28"/>
          <w:szCs w:val="28"/>
        </w:rPr>
        <w:t>ы</w:t>
      </w:r>
      <w:r w:rsidR="00F53FD4" w:rsidRPr="00731496">
        <w:rPr>
          <w:rFonts w:ascii="Times New Roman" w:hAnsi="Times New Roman"/>
          <w:sz w:val="28"/>
          <w:szCs w:val="28"/>
        </w:rPr>
        <w:t xml:space="preserve"> работников организаций будет</w:t>
      </w:r>
      <w:r w:rsidR="00F53FD4" w:rsidRPr="00FF56B3">
        <w:rPr>
          <w:rFonts w:ascii="Times New Roman" w:hAnsi="Times New Roman"/>
          <w:sz w:val="28"/>
          <w:szCs w:val="28"/>
        </w:rPr>
        <w:t xml:space="preserve"> определяться изменениями экономической ситуации. На обеспечение роста оплаты труда работников будут направлены следующие меры государственной политики: </w:t>
      </w:r>
    </w:p>
    <w:p w14:paraId="702BE8BB" w14:textId="77777777" w:rsidR="00B5725D" w:rsidRPr="004300FA" w:rsidRDefault="00F53FD4" w:rsidP="00B5725D">
      <w:pPr>
        <w:pStyle w:val="aa"/>
        <w:spacing w:before="0" w:after="0" w:line="276" w:lineRule="auto"/>
        <w:ind w:firstLine="720"/>
        <w:jc w:val="both"/>
        <w:rPr>
          <w:sz w:val="28"/>
          <w:szCs w:val="28"/>
          <w:lang w:eastAsia="ru-RU"/>
        </w:rPr>
      </w:pPr>
      <w:r w:rsidRPr="00FF56B3">
        <w:rPr>
          <w:sz w:val="28"/>
          <w:szCs w:val="28"/>
          <w:lang w:eastAsia="ru-RU"/>
        </w:rPr>
        <w:t xml:space="preserve">- ежегодное установление минимального размера оплаты труда (МРОТ) исходя из величины медианной заработной платы, рассчитанной Росстатом за год, предшествующий принятию закона. Государственная Дума </w:t>
      </w:r>
      <w:r w:rsidR="00621044" w:rsidRPr="00FF56B3">
        <w:rPr>
          <w:sz w:val="28"/>
          <w:szCs w:val="28"/>
          <w:lang w:eastAsia="ru-RU"/>
        </w:rPr>
        <w:t>Российской Федерации</w:t>
      </w:r>
      <w:r w:rsidRPr="00FF56B3">
        <w:rPr>
          <w:sz w:val="28"/>
          <w:szCs w:val="28"/>
          <w:lang w:eastAsia="ru-RU"/>
        </w:rPr>
        <w:t xml:space="preserve"> планирует рассмотреть законопроект об увеличении </w:t>
      </w:r>
      <w:r w:rsidRPr="004300FA">
        <w:rPr>
          <w:sz w:val="28"/>
          <w:szCs w:val="28"/>
          <w:lang w:eastAsia="ru-RU"/>
        </w:rPr>
        <w:t xml:space="preserve">МРОТ с </w:t>
      </w:r>
      <w:r w:rsidR="00FF56B3" w:rsidRPr="004300FA">
        <w:rPr>
          <w:sz w:val="28"/>
          <w:szCs w:val="28"/>
          <w:lang w:eastAsia="ru-RU"/>
        </w:rPr>
        <w:t>2024</w:t>
      </w:r>
      <w:r w:rsidR="004300FA" w:rsidRPr="004300FA">
        <w:rPr>
          <w:sz w:val="28"/>
          <w:szCs w:val="28"/>
          <w:lang w:eastAsia="ru-RU"/>
        </w:rPr>
        <w:t xml:space="preserve"> года на </w:t>
      </w:r>
      <w:r w:rsidR="00B5725D">
        <w:rPr>
          <w:sz w:val="28"/>
          <w:szCs w:val="28"/>
          <w:lang w:eastAsia="ru-RU"/>
        </w:rPr>
        <w:t xml:space="preserve">18,5% </w:t>
      </w:r>
      <w:r w:rsidR="004300FA" w:rsidRPr="004300FA">
        <w:rPr>
          <w:sz w:val="28"/>
          <w:szCs w:val="28"/>
          <w:lang w:eastAsia="ru-RU"/>
        </w:rPr>
        <w:t>до 19</w:t>
      </w:r>
      <w:r w:rsidRPr="004300FA">
        <w:rPr>
          <w:sz w:val="28"/>
          <w:szCs w:val="28"/>
          <w:lang w:eastAsia="ru-RU"/>
        </w:rPr>
        <w:t xml:space="preserve"> 242 рублей;</w:t>
      </w:r>
    </w:p>
    <w:p w14:paraId="5F8C363B" w14:textId="77777777" w:rsidR="00CC3505" w:rsidRPr="000050D9" w:rsidRDefault="00F53FD4" w:rsidP="00A81DDE">
      <w:pPr>
        <w:tabs>
          <w:tab w:val="left" w:pos="8208"/>
        </w:tabs>
        <w:spacing w:after="0"/>
        <w:ind w:firstLine="709"/>
        <w:jc w:val="both"/>
        <w:rPr>
          <w:rFonts w:ascii="Times New Roman" w:hAnsi="Times New Roman"/>
          <w:sz w:val="28"/>
          <w:szCs w:val="28"/>
        </w:rPr>
      </w:pPr>
      <w:r w:rsidRPr="000050D9">
        <w:rPr>
          <w:rFonts w:ascii="Times New Roman" w:hAnsi="Times New Roman"/>
          <w:sz w:val="28"/>
          <w:szCs w:val="28"/>
        </w:rPr>
        <w:t>- поддержание достигнутых уровней заработной платы отдельных категорий работников, определенных указами Президента Российской Федерации (в том числе в целях решения задач, поставленных Указом Президента Российской Федерации 21 июля 2020 г. № 474 «О национальных целях развития Российской Федерации на период до 2030 года»)</w:t>
      </w:r>
      <w:r w:rsidR="00621044" w:rsidRPr="000050D9">
        <w:rPr>
          <w:rFonts w:ascii="Times New Roman" w:hAnsi="Times New Roman"/>
          <w:sz w:val="28"/>
          <w:szCs w:val="28"/>
        </w:rPr>
        <w:t>;</w:t>
      </w:r>
    </w:p>
    <w:p w14:paraId="21096FA5" w14:textId="77777777" w:rsidR="00CC3505" w:rsidRPr="00134DBD" w:rsidRDefault="00F53FD4" w:rsidP="00A81DDE">
      <w:pPr>
        <w:tabs>
          <w:tab w:val="left" w:pos="8208"/>
        </w:tabs>
        <w:spacing w:after="0"/>
        <w:ind w:firstLine="709"/>
        <w:jc w:val="both"/>
        <w:rPr>
          <w:rFonts w:ascii="Times New Roman" w:hAnsi="Times New Roman"/>
          <w:sz w:val="28"/>
          <w:szCs w:val="28"/>
        </w:rPr>
      </w:pPr>
      <w:r w:rsidRPr="00134DBD">
        <w:rPr>
          <w:rFonts w:ascii="Times New Roman" w:hAnsi="Times New Roman"/>
          <w:sz w:val="28"/>
          <w:szCs w:val="28"/>
        </w:rPr>
        <w:t>- проведение ежегодной индексации заработной платы иных категорий работников организаций бюджетной сферы</w:t>
      </w:r>
      <w:r w:rsidR="00746F22">
        <w:rPr>
          <w:rFonts w:ascii="Times New Roman" w:hAnsi="Times New Roman"/>
          <w:sz w:val="28"/>
          <w:szCs w:val="28"/>
        </w:rPr>
        <w:t>.</w:t>
      </w:r>
    </w:p>
    <w:p w14:paraId="020CCA3D" w14:textId="77777777" w:rsidR="000D5095" w:rsidRPr="00D51DBD" w:rsidRDefault="000D5095" w:rsidP="00A81DDE">
      <w:pPr>
        <w:tabs>
          <w:tab w:val="left" w:pos="8208"/>
        </w:tabs>
        <w:spacing w:after="0"/>
        <w:ind w:firstLine="709"/>
        <w:jc w:val="both"/>
        <w:rPr>
          <w:rFonts w:ascii="Times New Roman" w:hAnsi="Times New Roman"/>
          <w:sz w:val="28"/>
          <w:szCs w:val="28"/>
        </w:rPr>
      </w:pPr>
      <w:r w:rsidRPr="00D51DBD">
        <w:rPr>
          <w:rFonts w:ascii="Times New Roman" w:hAnsi="Times New Roman"/>
          <w:sz w:val="28"/>
          <w:szCs w:val="28"/>
        </w:rPr>
        <w:t>Во внебюджетном секторе рост заработной платы в целом будет определяться динамикой производительности труда и предложением трудовых ресурсов на рынке труда при сохранении спроса на них.</w:t>
      </w:r>
    </w:p>
    <w:p w14:paraId="3FB7299A" w14:textId="77777777" w:rsidR="00CA1EE3" w:rsidRPr="00D51DBD" w:rsidRDefault="00CA1EE3" w:rsidP="00A56CAF">
      <w:pPr>
        <w:spacing w:after="0"/>
        <w:ind w:firstLine="709"/>
        <w:jc w:val="both"/>
        <w:rPr>
          <w:rFonts w:ascii="Times New Roman" w:hAnsi="Times New Roman"/>
          <w:sz w:val="28"/>
          <w:szCs w:val="28"/>
        </w:rPr>
      </w:pPr>
      <w:r w:rsidRPr="00D51DBD">
        <w:rPr>
          <w:rFonts w:ascii="Times New Roman" w:hAnsi="Times New Roman"/>
          <w:sz w:val="28"/>
          <w:szCs w:val="28"/>
        </w:rPr>
        <w:t xml:space="preserve">По данным министерства экономического развития Российской Федерации в целях повышения доходов граждан в прогнозном периоде будут реализованы меры социальной политики: </w:t>
      </w:r>
    </w:p>
    <w:p w14:paraId="70C3CF90" w14:textId="77777777" w:rsidR="00A81DDE" w:rsidRPr="00D51DBD" w:rsidRDefault="00A81DDE" w:rsidP="00A81DDE">
      <w:pPr>
        <w:tabs>
          <w:tab w:val="left" w:pos="8208"/>
        </w:tabs>
        <w:spacing w:after="0"/>
        <w:ind w:firstLine="709"/>
        <w:jc w:val="both"/>
        <w:rPr>
          <w:rFonts w:ascii="Times New Roman" w:hAnsi="Times New Roman"/>
          <w:sz w:val="28"/>
          <w:szCs w:val="28"/>
        </w:rPr>
      </w:pPr>
      <w:r w:rsidRPr="00D51DBD">
        <w:rPr>
          <w:rFonts w:ascii="Times New Roman" w:hAnsi="Times New Roman"/>
          <w:sz w:val="28"/>
          <w:szCs w:val="28"/>
        </w:rPr>
        <w:t xml:space="preserve">- рост уровня пенсионного обеспечения выше уровня инфляции, который достигается путем увеличения размера страховой пенсии по старости неработающих пенсионеров, а также предоставления социальных доплат к пенсии; </w:t>
      </w:r>
    </w:p>
    <w:p w14:paraId="22FEB742" w14:textId="77777777" w:rsidR="00A81DDE" w:rsidRPr="00D51DBD" w:rsidRDefault="00A81DDE" w:rsidP="00A81DDE">
      <w:pPr>
        <w:tabs>
          <w:tab w:val="left" w:pos="8208"/>
        </w:tabs>
        <w:spacing w:after="0"/>
        <w:ind w:firstLine="709"/>
        <w:jc w:val="both"/>
        <w:rPr>
          <w:rFonts w:ascii="Times New Roman" w:hAnsi="Times New Roman"/>
          <w:sz w:val="28"/>
          <w:szCs w:val="28"/>
        </w:rPr>
      </w:pPr>
      <w:r w:rsidRPr="00D51DBD">
        <w:rPr>
          <w:rFonts w:ascii="Times New Roman" w:hAnsi="Times New Roman"/>
          <w:sz w:val="28"/>
          <w:szCs w:val="28"/>
        </w:rPr>
        <w:t xml:space="preserve">- </w:t>
      </w:r>
      <w:r w:rsidR="00D51DBD" w:rsidRPr="00D51DBD">
        <w:rPr>
          <w:rFonts w:ascii="Times New Roman" w:hAnsi="Times New Roman"/>
          <w:sz w:val="28"/>
          <w:szCs w:val="28"/>
        </w:rPr>
        <w:t xml:space="preserve">ежегодная </w:t>
      </w:r>
      <w:r w:rsidRPr="00D51DBD">
        <w:rPr>
          <w:rFonts w:ascii="Times New Roman" w:hAnsi="Times New Roman"/>
          <w:sz w:val="28"/>
          <w:szCs w:val="28"/>
        </w:rPr>
        <w:t xml:space="preserve">индексация социальных выплат, </w:t>
      </w:r>
      <w:r w:rsidR="00D51DBD" w:rsidRPr="00D51DBD">
        <w:rPr>
          <w:rFonts w:ascii="Times New Roman" w:hAnsi="Times New Roman"/>
          <w:sz w:val="28"/>
          <w:szCs w:val="28"/>
        </w:rPr>
        <w:t xml:space="preserve">пособий и льгот, предоставление социальных доплат к пенсии неработающим пенсионерам </w:t>
      </w:r>
      <w:r w:rsidRPr="00D51DBD">
        <w:rPr>
          <w:rFonts w:ascii="Times New Roman" w:hAnsi="Times New Roman"/>
          <w:sz w:val="28"/>
          <w:szCs w:val="28"/>
        </w:rPr>
        <w:t xml:space="preserve">а также развитие форм предоставления социальной помощи нуждающимся гражданам; </w:t>
      </w:r>
    </w:p>
    <w:p w14:paraId="20C920D7" w14:textId="77777777" w:rsidR="00A81DDE" w:rsidRPr="007C6C37" w:rsidRDefault="00A81DDE" w:rsidP="007C6C37">
      <w:pPr>
        <w:autoSpaceDE w:val="0"/>
        <w:autoSpaceDN w:val="0"/>
        <w:adjustRightInd w:val="0"/>
        <w:spacing w:after="0"/>
        <w:ind w:firstLine="709"/>
        <w:jc w:val="both"/>
        <w:rPr>
          <w:rFonts w:ascii="Times New Roman" w:hAnsi="Times New Roman"/>
          <w:sz w:val="28"/>
          <w:szCs w:val="28"/>
        </w:rPr>
      </w:pPr>
      <w:r w:rsidRPr="007C6C37">
        <w:rPr>
          <w:rFonts w:ascii="Times New Roman" w:hAnsi="Times New Roman"/>
          <w:sz w:val="28"/>
          <w:szCs w:val="28"/>
        </w:rPr>
        <w:t>- целевая поддержка отдельных категорий граж</w:t>
      </w:r>
      <w:r w:rsidR="007C6C37" w:rsidRPr="007C6C37">
        <w:rPr>
          <w:rFonts w:ascii="Times New Roman" w:hAnsi="Times New Roman"/>
          <w:sz w:val="28"/>
          <w:szCs w:val="28"/>
        </w:rPr>
        <w:t>дан, в частности семей с детьми, а также дополнительные меры поддержки военнослужащим,</w:t>
      </w:r>
      <w:r w:rsidR="007C6C37">
        <w:rPr>
          <w:rFonts w:ascii="Times New Roman" w:hAnsi="Times New Roman"/>
          <w:sz w:val="28"/>
          <w:szCs w:val="28"/>
        </w:rPr>
        <w:t xml:space="preserve"> </w:t>
      </w:r>
      <w:r w:rsidR="007C6C37" w:rsidRPr="007C6C37">
        <w:rPr>
          <w:rFonts w:ascii="Times New Roman" w:hAnsi="Times New Roman"/>
          <w:sz w:val="28"/>
          <w:szCs w:val="28"/>
        </w:rPr>
        <w:t>задействованным в СВО, и их семьям;</w:t>
      </w:r>
      <w:r w:rsidRPr="00DB77D2">
        <w:rPr>
          <w:rFonts w:ascii="Times New Roman" w:hAnsi="Times New Roman"/>
          <w:sz w:val="28"/>
          <w:szCs w:val="28"/>
          <w:highlight w:val="yellow"/>
        </w:rPr>
        <w:t xml:space="preserve"> </w:t>
      </w:r>
    </w:p>
    <w:p w14:paraId="5EFDA4FB" w14:textId="77777777" w:rsidR="00A81DDE" w:rsidRPr="00DE2908" w:rsidRDefault="00A81DDE" w:rsidP="00A81DDE">
      <w:pPr>
        <w:autoSpaceDE w:val="0"/>
        <w:autoSpaceDN w:val="0"/>
        <w:adjustRightInd w:val="0"/>
        <w:spacing w:after="0"/>
        <w:ind w:firstLine="709"/>
        <w:jc w:val="both"/>
        <w:rPr>
          <w:rFonts w:ascii="Times New Roman" w:hAnsi="Times New Roman"/>
          <w:sz w:val="28"/>
          <w:szCs w:val="28"/>
        </w:rPr>
      </w:pPr>
      <w:r w:rsidRPr="00DE2908">
        <w:rPr>
          <w:rFonts w:ascii="Times New Roman" w:hAnsi="Times New Roman"/>
          <w:sz w:val="28"/>
          <w:szCs w:val="28"/>
        </w:rPr>
        <w:t xml:space="preserve">- содействие занятости отдельных категорий граждан (женщин, воспитывающих детей, инвалидов, лиц старшего поколения); </w:t>
      </w:r>
    </w:p>
    <w:p w14:paraId="43AF18F6" w14:textId="77777777" w:rsidR="00A81DDE" w:rsidRPr="00B264F7" w:rsidRDefault="00A81DDE" w:rsidP="00A81DDE">
      <w:pPr>
        <w:autoSpaceDE w:val="0"/>
        <w:autoSpaceDN w:val="0"/>
        <w:adjustRightInd w:val="0"/>
        <w:spacing w:after="0"/>
        <w:ind w:firstLine="709"/>
        <w:jc w:val="both"/>
        <w:rPr>
          <w:rFonts w:ascii="Times New Roman" w:hAnsi="Times New Roman"/>
          <w:sz w:val="28"/>
          <w:szCs w:val="28"/>
        </w:rPr>
      </w:pPr>
      <w:r w:rsidRPr="00430490">
        <w:rPr>
          <w:rFonts w:ascii="Times New Roman" w:hAnsi="Times New Roman"/>
          <w:sz w:val="28"/>
          <w:szCs w:val="28"/>
        </w:rPr>
        <w:t xml:space="preserve">- расширение мер поддержки, предоставляемых на основе оценки нуждаемости с использованием данных Единой государственной </w:t>
      </w:r>
      <w:r w:rsidRPr="00B264F7">
        <w:rPr>
          <w:rFonts w:ascii="Times New Roman" w:hAnsi="Times New Roman"/>
          <w:sz w:val="28"/>
          <w:szCs w:val="28"/>
        </w:rPr>
        <w:t xml:space="preserve">информационной системы социального обеспечения и единого ресурса сведений о населении. </w:t>
      </w:r>
    </w:p>
    <w:p w14:paraId="2F5D5ECC" w14:textId="77777777" w:rsidR="008526F7" w:rsidRPr="00B264F7" w:rsidRDefault="008526F7" w:rsidP="00A81DDE">
      <w:pPr>
        <w:autoSpaceDE w:val="0"/>
        <w:autoSpaceDN w:val="0"/>
        <w:adjustRightInd w:val="0"/>
        <w:spacing w:after="0"/>
        <w:ind w:firstLine="709"/>
        <w:jc w:val="both"/>
        <w:rPr>
          <w:rFonts w:ascii="Times New Roman" w:hAnsi="Times New Roman"/>
          <w:sz w:val="28"/>
          <w:szCs w:val="28"/>
        </w:rPr>
      </w:pPr>
      <w:r w:rsidRPr="00B264F7">
        <w:rPr>
          <w:rFonts w:ascii="Times New Roman" w:hAnsi="Times New Roman"/>
          <w:sz w:val="28"/>
          <w:szCs w:val="28"/>
        </w:rPr>
        <w:t>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(платформенные решения, дистанционная занятость) и легализации занятости в ближайшие годы будет расти число самозанятых граждан, индивидуальных предпринимателей и занятых у индивидуальных предпринимателей. Условия для этого создаст реализация национального проекта «Малое и среднее предпринимательство и поддержка индивидуальной предпринимательской инициативы».</w:t>
      </w:r>
    </w:p>
    <w:p w14:paraId="56CA075A" w14:textId="77777777" w:rsidR="00ED5DCC" w:rsidRDefault="00ED5DCC" w:rsidP="00621044">
      <w:pPr>
        <w:spacing w:before="120" w:after="120"/>
        <w:jc w:val="center"/>
        <w:rPr>
          <w:rFonts w:ascii="Times New Roman" w:hAnsi="Times New Roman"/>
          <w:b/>
          <w:sz w:val="28"/>
          <w:szCs w:val="28"/>
        </w:rPr>
      </w:pPr>
    </w:p>
    <w:p w14:paraId="61F06E8D" w14:textId="77777777" w:rsidR="00ED5DCC" w:rsidRDefault="00ED5DCC" w:rsidP="00621044">
      <w:pPr>
        <w:spacing w:before="120" w:after="120"/>
        <w:jc w:val="center"/>
        <w:rPr>
          <w:rFonts w:ascii="Times New Roman" w:hAnsi="Times New Roman"/>
          <w:b/>
          <w:sz w:val="28"/>
          <w:szCs w:val="28"/>
        </w:rPr>
      </w:pPr>
    </w:p>
    <w:p w14:paraId="2C0A9240" w14:textId="1F88E61B" w:rsidR="00252845" w:rsidRPr="00C02820" w:rsidRDefault="00252845" w:rsidP="00621044">
      <w:pPr>
        <w:spacing w:before="120" w:after="120"/>
        <w:jc w:val="center"/>
        <w:rPr>
          <w:rFonts w:ascii="Times New Roman" w:hAnsi="Times New Roman"/>
          <w:b/>
          <w:sz w:val="28"/>
          <w:szCs w:val="28"/>
        </w:rPr>
      </w:pPr>
      <w:r w:rsidRPr="00C02820">
        <w:rPr>
          <w:rFonts w:ascii="Times New Roman" w:hAnsi="Times New Roman"/>
          <w:b/>
          <w:sz w:val="28"/>
          <w:szCs w:val="28"/>
        </w:rPr>
        <w:t>Транспорт</w:t>
      </w:r>
      <w:bookmarkStart w:id="11" w:name="транспорт"/>
      <w:bookmarkEnd w:id="11"/>
    </w:p>
    <w:p w14:paraId="2C99686F" w14:textId="77777777" w:rsidR="00E9629F" w:rsidRPr="00C02820" w:rsidRDefault="00E9629F" w:rsidP="00621044">
      <w:pPr>
        <w:spacing w:after="0"/>
        <w:ind w:firstLine="709"/>
        <w:jc w:val="both"/>
        <w:rPr>
          <w:rFonts w:ascii="Times New Roman" w:hAnsi="Times New Roman"/>
          <w:color w:val="000000"/>
          <w:sz w:val="28"/>
          <w:szCs w:val="28"/>
          <w:lang w:eastAsia="ar-SA"/>
        </w:rPr>
      </w:pPr>
      <w:r w:rsidRPr="00C02820">
        <w:rPr>
          <w:rFonts w:ascii="Times New Roman" w:hAnsi="Times New Roman"/>
          <w:color w:val="000000"/>
          <w:sz w:val="28"/>
          <w:szCs w:val="28"/>
          <w:lang w:eastAsia="ar-SA"/>
        </w:rPr>
        <w:t xml:space="preserve">Создание условий для предоставления транспортных услуг населению и организациям транспортного обслуживания населения в границах городского округа Тольятти является одним из важных вопросов местного значения. </w:t>
      </w:r>
    </w:p>
    <w:p w14:paraId="1448333C" w14:textId="77777777" w:rsidR="009D0521" w:rsidRPr="009D0521" w:rsidRDefault="00E9629F" w:rsidP="009D0521">
      <w:pPr>
        <w:widowControl w:val="0"/>
        <w:numPr>
          <w:ilvl w:val="0"/>
          <w:numId w:val="17"/>
        </w:numPr>
        <w:tabs>
          <w:tab w:val="clear" w:pos="0"/>
          <w:tab w:val="num" w:pos="432"/>
        </w:tabs>
        <w:suppressAutoHyphens/>
        <w:spacing w:after="0"/>
        <w:ind w:left="0" w:firstLine="709"/>
        <w:jc w:val="both"/>
        <w:rPr>
          <w:rFonts w:ascii="Times New Roman" w:hAnsi="Times New Roman"/>
          <w:color w:val="000000"/>
          <w:sz w:val="28"/>
          <w:szCs w:val="28"/>
          <w:lang w:eastAsia="ar-SA"/>
        </w:rPr>
      </w:pPr>
      <w:r w:rsidRPr="00455F26">
        <w:rPr>
          <w:rFonts w:ascii="Times New Roman" w:hAnsi="Times New Roman"/>
          <w:color w:val="000000"/>
          <w:sz w:val="28"/>
          <w:szCs w:val="28"/>
          <w:lang w:eastAsia="ar-SA"/>
        </w:rPr>
        <w:t xml:space="preserve">По первому и второму вариантам </w:t>
      </w:r>
      <w:r w:rsidR="005353FF">
        <w:rPr>
          <w:rFonts w:ascii="Times New Roman" w:hAnsi="Times New Roman"/>
          <w:color w:val="000000"/>
          <w:sz w:val="28"/>
          <w:szCs w:val="28"/>
          <w:lang w:eastAsia="ar-SA"/>
        </w:rPr>
        <w:t xml:space="preserve">прогноза </w:t>
      </w:r>
      <w:r w:rsidRPr="00455F26">
        <w:rPr>
          <w:rFonts w:ascii="Times New Roman" w:hAnsi="Times New Roman"/>
          <w:color w:val="000000"/>
          <w:sz w:val="28"/>
          <w:szCs w:val="28"/>
          <w:lang w:eastAsia="ar-SA"/>
        </w:rPr>
        <w:t xml:space="preserve">показатель пассажирооборота спрогнозирован исходя из планового количества пассажиров в прогнозном периоде и средней дальности поездки одного пассажира. </w:t>
      </w:r>
      <w:r w:rsidRPr="001746CD">
        <w:rPr>
          <w:rFonts w:ascii="Times New Roman" w:hAnsi="Times New Roman"/>
          <w:color w:val="000000"/>
          <w:sz w:val="28"/>
          <w:szCs w:val="28"/>
          <w:lang w:eastAsia="ar-SA"/>
        </w:rPr>
        <w:t>Улучшение показателя ожидается за счет постепенного восстановления экономической активности в городском округе Тольятти, обновления подвижного состава на более комфортабельные и вместительные автобусы и троллейбусы</w:t>
      </w:r>
      <w:r w:rsidR="009D0521">
        <w:rPr>
          <w:rFonts w:ascii="Times New Roman" w:hAnsi="Times New Roman"/>
          <w:color w:val="000000"/>
          <w:sz w:val="28"/>
          <w:szCs w:val="28"/>
          <w:lang w:eastAsia="ar-SA"/>
        </w:rPr>
        <w:t>.</w:t>
      </w:r>
      <w:r w:rsidRPr="001746CD">
        <w:rPr>
          <w:rFonts w:ascii="Times New Roman" w:hAnsi="Times New Roman"/>
          <w:color w:val="000000"/>
          <w:sz w:val="28"/>
          <w:szCs w:val="28"/>
          <w:lang w:eastAsia="ar-SA"/>
        </w:rPr>
        <w:t xml:space="preserve"> </w:t>
      </w:r>
      <w:r w:rsidR="009D0521">
        <w:rPr>
          <w:rFonts w:ascii="Times New Roman" w:hAnsi="Times New Roman"/>
          <w:color w:val="000000"/>
          <w:sz w:val="28"/>
          <w:szCs w:val="28"/>
          <w:lang w:eastAsia="ar-SA"/>
        </w:rPr>
        <w:t>В 202</w:t>
      </w:r>
      <w:r w:rsidR="007B5466">
        <w:rPr>
          <w:rFonts w:ascii="Times New Roman" w:hAnsi="Times New Roman"/>
          <w:color w:val="000000"/>
          <w:sz w:val="28"/>
          <w:szCs w:val="28"/>
          <w:lang w:eastAsia="ar-SA"/>
        </w:rPr>
        <w:t>6</w:t>
      </w:r>
      <w:r w:rsidR="009D0521">
        <w:rPr>
          <w:rFonts w:ascii="Times New Roman" w:hAnsi="Times New Roman"/>
          <w:color w:val="000000"/>
          <w:sz w:val="28"/>
          <w:szCs w:val="28"/>
          <w:lang w:eastAsia="ar-SA"/>
        </w:rPr>
        <w:t xml:space="preserve"> году пассажирооборот прогнозирует</w:t>
      </w:r>
      <w:r w:rsidR="007B5466">
        <w:rPr>
          <w:rFonts w:ascii="Times New Roman" w:hAnsi="Times New Roman"/>
          <w:color w:val="000000"/>
          <w:sz w:val="28"/>
          <w:szCs w:val="28"/>
          <w:lang w:eastAsia="ar-SA"/>
        </w:rPr>
        <w:t>ся примерно на уровне 2023 года,</w:t>
      </w:r>
      <w:r w:rsidR="009D0521">
        <w:rPr>
          <w:rFonts w:ascii="Times New Roman" w:hAnsi="Times New Roman"/>
          <w:color w:val="000000"/>
          <w:sz w:val="28"/>
          <w:szCs w:val="28"/>
          <w:lang w:eastAsia="ar-SA"/>
        </w:rPr>
        <w:t xml:space="preserve"> с умеренными темпами роста </w:t>
      </w:r>
      <w:r w:rsidRPr="001746CD">
        <w:rPr>
          <w:rFonts w:ascii="Times New Roman" w:hAnsi="Times New Roman"/>
          <w:color w:val="000000"/>
          <w:sz w:val="28"/>
          <w:szCs w:val="28"/>
          <w:lang w:eastAsia="ar-SA"/>
        </w:rPr>
        <w:t xml:space="preserve">на </w:t>
      </w:r>
      <w:r w:rsidR="00377F99">
        <w:rPr>
          <w:rFonts w:ascii="Times New Roman" w:hAnsi="Times New Roman"/>
          <w:color w:val="000000"/>
          <w:sz w:val="28"/>
          <w:szCs w:val="28"/>
          <w:lang w:eastAsia="ar-SA"/>
        </w:rPr>
        <w:t>0,3</w:t>
      </w:r>
      <w:r w:rsidRPr="001746CD">
        <w:rPr>
          <w:rFonts w:ascii="Times New Roman" w:hAnsi="Times New Roman"/>
          <w:color w:val="000000"/>
          <w:sz w:val="28"/>
          <w:szCs w:val="28"/>
          <w:lang w:eastAsia="ar-SA"/>
        </w:rPr>
        <w:t xml:space="preserve">% и на </w:t>
      </w:r>
      <w:r w:rsidR="00377F99">
        <w:rPr>
          <w:rFonts w:ascii="Times New Roman" w:hAnsi="Times New Roman"/>
          <w:color w:val="000000"/>
          <w:sz w:val="28"/>
          <w:szCs w:val="28"/>
          <w:lang w:eastAsia="ar-SA"/>
        </w:rPr>
        <w:t>0</w:t>
      </w:r>
      <w:r w:rsidRPr="001746CD">
        <w:rPr>
          <w:rFonts w:ascii="Times New Roman" w:hAnsi="Times New Roman"/>
          <w:color w:val="000000"/>
          <w:sz w:val="28"/>
          <w:szCs w:val="28"/>
          <w:lang w:eastAsia="ar-SA"/>
        </w:rPr>
        <w:t>,</w:t>
      </w:r>
      <w:r w:rsidR="00377F99">
        <w:rPr>
          <w:rFonts w:ascii="Times New Roman" w:hAnsi="Times New Roman"/>
          <w:color w:val="000000"/>
          <w:sz w:val="28"/>
          <w:szCs w:val="28"/>
          <w:lang w:eastAsia="ar-SA"/>
        </w:rPr>
        <w:t>8</w:t>
      </w:r>
      <w:r w:rsidRPr="001746CD">
        <w:rPr>
          <w:rFonts w:ascii="Times New Roman" w:hAnsi="Times New Roman"/>
          <w:color w:val="000000"/>
          <w:sz w:val="28"/>
          <w:szCs w:val="28"/>
          <w:lang w:eastAsia="ar-SA"/>
        </w:rPr>
        <w:t xml:space="preserve">% </w:t>
      </w:r>
      <w:r w:rsidR="009D0521" w:rsidRPr="001746CD">
        <w:rPr>
          <w:rFonts w:ascii="Times New Roman" w:hAnsi="Times New Roman"/>
          <w:color w:val="000000"/>
          <w:sz w:val="28"/>
          <w:szCs w:val="28"/>
          <w:lang w:eastAsia="ar-SA"/>
        </w:rPr>
        <w:t>к уровню 2023 года</w:t>
      </w:r>
      <w:r w:rsidRPr="001746CD">
        <w:rPr>
          <w:rFonts w:ascii="Times New Roman" w:hAnsi="Times New Roman"/>
          <w:color w:val="000000"/>
          <w:sz w:val="28"/>
          <w:szCs w:val="28"/>
          <w:lang w:eastAsia="ar-SA"/>
        </w:rPr>
        <w:t xml:space="preserve"> по первому и второму вариантам соответственно.</w:t>
      </w:r>
      <w:r w:rsidR="009D0521" w:rsidRPr="009D0521">
        <w:rPr>
          <w:rFonts w:ascii="Times New Roman" w:hAnsi="Times New Roman"/>
          <w:color w:val="000000"/>
          <w:sz w:val="28"/>
          <w:szCs w:val="28"/>
          <w:lang w:eastAsia="ar-SA"/>
        </w:rPr>
        <w:t xml:space="preserve"> </w:t>
      </w:r>
    </w:p>
    <w:p w14:paraId="7011988F" w14:textId="452F30F4" w:rsidR="000733E1" w:rsidRPr="000733E1" w:rsidRDefault="00ED5DCC" w:rsidP="000733E1">
      <w:pPr>
        <w:spacing w:after="0"/>
        <w:ind w:firstLine="709"/>
        <w:jc w:val="both"/>
        <w:rPr>
          <w:rFonts w:ascii="Times New Roman" w:hAnsi="Times New Roman"/>
          <w:sz w:val="28"/>
          <w:szCs w:val="28"/>
          <w:lang w:eastAsia="ar-SA"/>
        </w:rPr>
      </w:pPr>
      <w:r>
        <w:rPr>
          <w:rFonts w:ascii="Times New Roman" w:hAnsi="Times New Roman"/>
          <w:color w:val="000000"/>
          <w:sz w:val="28"/>
          <w:szCs w:val="28"/>
          <w:lang w:eastAsia="ar-SA"/>
        </w:rPr>
        <w:t xml:space="preserve">В сфере </w:t>
      </w:r>
      <w:r w:rsidR="002D27F1">
        <w:rPr>
          <w:rFonts w:ascii="Times New Roman" w:hAnsi="Times New Roman"/>
          <w:color w:val="000000"/>
          <w:sz w:val="28"/>
          <w:szCs w:val="28"/>
          <w:lang w:eastAsia="ar-SA"/>
        </w:rPr>
        <w:t xml:space="preserve">работы </w:t>
      </w:r>
      <w:r>
        <w:rPr>
          <w:rFonts w:ascii="Times New Roman" w:hAnsi="Times New Roman"/>
          <w:color w:val="000000"/>
          <w:sz w:val="28"/>
          <w:szCs w:val="28"/>
          <w:lang w:eastAsia="ar-SA"/>
        </w:rPr>
        <w:t>грузового транспорта п</w:t>
      </w:r>
      <w:r w:rsidR="000733E1">
        <w:rPr>
          <w:rFonts w:ascii="Times New Roman" w:hAnsi="Times New Roman"/>
          <w:color w:val="000000"/>
          <w:sz w:val="28"/>
          <w:szCs w:val="28"/>
          <w:lang w:eastAsia="ar-SA"/>
        </w:rPr>
        <w:t>о первому (консервативному) варианту к</w:t>
      </w:r>
      <w:r w:rsidR="000733E1" w:rsidRPr="000733E1">
        <w:rPr>
          <w:rFonts w:ascii="Times New Roman" w:hAnsi="Times New Roman"/>
          <w:color w:val="000000"/>
          <w:sz w:val="28"/>
          <w:szCs w:val="28"/>
          <w:lang w:eastAsia="ar-SA"/>
        </w:rPr>
        <w:t xml:space="preserve"> концу 20</w:t>
      </w:r>
      <w:r w:rsidR="000733E1">
        <w:rPr>
          <w:rFonts w:ascii="Times New Roman" w:hAnsi="Times New Roman"/>
          <w:color w:val="000000"/>
          <w:sz w:val="28"/>
          <w:szCs w:val="28"/>
          <w:lang w:eastAsia="ar-SA"/>
        </w:rPr>
        <w:t>26</w:t>
      </w:r>
      <w:r w:rsidR="000733E1" w:rsidRPr="000733E1">
        <w:rPr>
          <w:rFonts w:ascii="Times New Roman" w:hAnsi="Times New Roman"/>
          <w:color w:val="000000"/>
          <w:sz w:val="28"/>
          <w:szCs w:val="28"/>
          <w:lang w:eastAsia="ar-SA"/>
        </w:rPr>
        <w:t xml:space="preserve"> года по сравнению с 20</w:t>
      </w:r>
      <w:r w:rsidR="000733E1">
        <w:rPr>
          <w:rFonts w:ascii="Times New Roman" w:hAnsi="Times New Roman"/>
          <w:color w:val="000000"/>
          <w:sz w:val="28"/>
          <w:szCs w:val="28"/>
          <w:lang w:eastAsia="ar-SA"/>
        </w:rPr>
        <w:t>23</w:t>
      </w:r>
      <w:r w:rsidR="000733E1" w:rsidRPr="000733E1">
        <w:rPr>
          <w:rFonts w:ascii="Times New Roman" w:hAnsi="Times New Roman"/>
          <w:color w:val="000000"/>
          <w:sz w:val="28"/>
          <w:szCs w:val="28"/>
          <w:lang w:eastAsia="ar-SA"/>
        </w:rPr>
        <w:t xml:space="preserve"> годом прогнозируется падение объемов грузооборота на 1,3%</w:t>
      </w:r>
      <w:r w:rsidR="000733E1">
        <w:rPr>
          <w:rFonts w:ascii="Times New Roman" w:hAnsi="Times New Roman"/>
          <w:color w:val="000000"/>
          <w:sz w:val="28"/>
          <w:szCs w:val="28"/>
          <w:lang w:eastAsia="ar-SA"/>
        </w:rPr>
        <w:t>.</w:t>
      </w:r>
    </w:p>
    <w:p w14:paraId="4A9C96D9" w14:textId="77777777" w:rsidR="00377F99" w:rsidRPr="00377F99" w:rsidRDefault="000733E1" w:rsidP="00377F99">
      <w:pPr>
        <w:spacing w:after="0"/>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w:t>
      </w:r>
      <w:r w:rsidR="00E9629F" w:rsidRPr="00377F99">
        <w:rPr>
          <w:rFonts w:ascii="Times New Roman" w:hAnsi="Times New Roman"/>
          <w:color w:val="000000"/>
          <w:sz w:val="28"/>
          <w:szCs w:val="28"/>
          <w:lang w:eastAsia="ar-SA"/>
        </w:rPr>
        <w:t>о второму</w:t>
      </w:r>
      <w:r>
        <w:rPr>
          <w:rFonts w:ascii="Times New Roman" w:hAnsi="Times New Roman"/>
          <w:color w:val="000000"/>
          <w:sz w:val="28"/>
          <w:szCs w:val="28"/>
          <w:lang w:eastAsia="ar-SA"/>
        </w:rPr>
        <w:t xml:space="preserve"> (базовому)</w:t>
      </w:r>
      <w:r w:rsidR="00E9629F" w:rsidRPr="00377F99">
        <w:rPr>
          <w:rFonts w:ascii="Times New Roman" w:hAnsi="Times New Roman"/>
          <w:color w:val="000000"/>
          <w:sz w:val="28"/>
          <w:szCs w:val="28"/>
          <w:lang w:eastAsia="ar-SA"/>
        </w:rPr>
        <w:t xml:space="preserve"> вариа</w:t>
      </w:r>
      <w:r w:rsidR="00377F99" w:rsidRPr="00377F99">
        <w:rPr>
          <w:rFonts w:ascii="Times New Roman" w:hAnsi="Times New Roman"/>
          <w:color w:val="000000"/>
          <w:sz w:val="28"/>
          <w:szCs w:val="28"/>
          <w:lang w:eastAsia="ar-SA"/>
        </w:rPr>
        <w:t>нту</w:t>
      </w:r>
      <w:r w:rsidR="00E9629F" w:rsidRPr="00377F99">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прогноза </w:t>
      </w:r>
      <w:r w:rsidR="00E9629F" w:rsidRPr="00377F99">
        <w:rPr>
          <w:rFonts w:ascii="Times New Roman" w:hAnsi="Times New Roman"/>
          <w:color w:val="000000"/>
          <w:sz w:val="28"/>
          <w:szCs w:val="28"/>
          <w:lang w:eastAsia="ar-SA"/>
        </w:rPr>
        <w:t xml:space="preserve">ожидается </w:t>
      </w:r>
      <w:r>
        <w:rPr>
          <w:rFonts w:ascii="Times New Roman" w:hAnsi="Times New Roman"/>
          <w:color w:val="000000"/>
          <w:sz w:val="28"/>
          <w:szCs w:val="28"/>
          <w:lang w:eastAsia="ar-SA"/>
        </w:rPr>
        <w:t xml:space="preserve">небольшой </w:t>
      </w:r>
      <w:r w:rsidR="00E9629F" w:rsidRPr="00377F99">
        <w:rPr>
          <w:rFonts w:ascii="Times New Roman" w:hAnsi="Times New Roman"/>
          <w:color w:val="000000"/>
          <w:sz w:val="28"/>
          <w:szCs w:val="28"/>
          <w:lang w:eastAsia="ar-SA"/>
        </w:rPr>
        <w:t>рост грузооборота к концу 202</w:t>
      </w:r>
      <w:r w:rsidR="00377F99" w:rsidRPr="00377F99">
        <w:rPr>
          <w:rFonts w:ascii="Times New Roman" w:hAnsi="Times New Roman"/>
          <w:color w:val="000000"/>
          <w:sz w:val="28"/>
          <w:szCs w:val="28"/>
          <w:lang w:eastAsia="ar-SA"/>
        </w:rPr>
        <w:t>6</w:t>
      </w:r>
      <w:r w:rsidR="00E9629F" w:rsidRPr="00377F99">
        <w:rPr>
          <w:rFonts w:ascii="Times New Roman" w:hAnsi="Times New Roman"/>
          <w:color w:val="000000"/>
          <w:sz w:val="28"/>
          <w:szCs w:val="28"/>
          <w:lang w:eastAsia="ar-SA"/>
        </w:rPr>
        <w:t xml:space="preserve"> года по сравнению с низкой базой 202</w:t>
      </w:r>
      <w:r w:rsidR="00377F99" w:rsidRPr="00377F99">
        <w:rPr>
          <w:rFonts w:ascii="Times New Roman" w:hAnsi="Times New Roman"/>
          <w:color w:val="000000"/>
          <w:sz w:val="28"/>
          <w:szCs w:val="28"/>
          <w:lang w:eastAsia="ar-SA"/>
        </w:rPr>
        <w:t>3</w:t>
      </w:r>
      <w:r w:rsidR="00E9629F" w:rsidRPr="00377F99">
        <w:rPr>
          <w:rFonts w:ascii="Times New Roman" w:hAnsi="Times New Roman"/>
          <w:color w:val="000000"/>
          <w:sz w:val="28"/>
          <w:szCs w:val="28"/>
          <w:lang w:eastAsia="ar-SA"/>
        </w:rPr>
        <w:t xml:space="preserve"> года на </w:t>
      </w:r>
      <w:r w:rsidR="00377F99" w:rsidRPr="00377F99">
        <w:rPr>
          <w:rFonts w:ascii="Times New Roman" w:hAnsi="Times New Roman"/>
          <w:color w:val="000000"/>
          <w:sz w:val="28"/>
          <w:szCs w:val="28"/>
          <w:lang w:eastAsia="ar-SA"/>
        </w:rPr>
        <w:t>6,8%</w:t>
      </w:r>
      <w:r w:rsidR="00E9629F" w:rsidRPr="00377F99">
        <w:rPr>
          <w:rFonts w:ascii="Times New Roman" w:hAnsi="Times New Roman"/>
          <w:color w:val="000000"/>
          <w:sz w:val="28"/>
          <w:szCs w:val="28"/>
          <w:lang w:eastAsia="ar-SA"/>
        </w:rPr>
        <w:t xml:space="preserve">. </w:t>
      </w:r>
    </w:p>
    <w:p w14:paraId="7453E12A" w14:textId="77777777" w:rsidR="00E9629F" w:rsidRPr="00DF086D" w:rsidRDefault="00E9629F" w:rsidP="00E9629F">
      <w:pPr>
        <w:spacing w:after="0"/>
        <w:ind w:firstLine="709"/>
        <w:jc w:val="both"/>
        <w:rPr>
          <w:rFonts w:ascii="Times New Roman" w:hAnsi="Times New Roman"/>
          <w:color w:val="000000"/>
          <w:sz w:val="28"/>
          <w:szCs w:val="28"/>
          <w:lang w:eastAsia="ar-SA"/>
        </w:rPr>
      </w:pPr>
      <w:r w:rsidRPr="00DF086D">
        <w:rPr>
          <w:rFonts w:ascii="Times New Roman" w:hAnsi="Times New Roman"/>
          <w:color w:val="000000"/>
          <w:sz w:val="28"/>
          <w:szCs w:val="28"/>
          <w:lang w:eastAsia="ar-SA"/>
        </w:rPr>
        <w:t xml:space="preserve">Рост показателя связан с </w:t>
      </w:r>
      <w:r w:rsidR="00603C13" w:rsidRPr="00DF086D">
        <w:rPr>
          <w:rFonts w:ascii="Times New Roman" w:hAnsi="Times New Roman"/>
          <w:color w:val="000000"/>
          <w:sz w:val="28"/>
          <w:szCs w:val="28"/>
          <w:lang w:eastAsia="ar-SA"/>
        </w:rPr>
        <w:t>умеренным</w:t>
      </w:r>
      <w:r w:rsidRPr="00DF086D">
        <w:rPr>
          <w:rFonts w:ascii="Times New Roman" w:hAnsi="Times New Roman"/>
          <w:color w:val="000000"/>
          <w:sz w:val="28"/>
          <w:szCs w:val="28"/>
          <w:lang w:eastAsia="ar-SA"/>
        </w:rPr>
        <w:t xml:space="preserve"> ростом промышленного производства, </w:t>
      </w:r>
      <w:r w:rsidR="00DF086D" w:rsidRPr="00DF086D">
        <w:rPr>
          <w:rFonts w:ascii="Times New Roman" w:hAnsi="Times New Roman"/>
          <w:color w:val="000000"/>
          <w:sz w:val="28"/>
          <w:szCs w:val="28"/>
          <w:lang w:eastAsia="ar-SA"/>
        </w:rPr>
        <w:t xml:space="preserve">окончанием </w:t>
      </w:r>
      <w:r w:rsidRPr="00DF086D">
        <w:rPr>
          <w:rFonts w:ascii="Times New Roman" w:hAnsi="Times New Roman"/>
          <w:color w:val="000000"/>
          <w:sz w:val="28"/>
          <w:szCs w:val="28"/>
          <w:lang w:eastAsia="ar-SA"/>
        </w:rPr>
        <w:t>строительств</w:t>
      </w:r>
      <w:r w:rsidR="00DF086D" w:rsidRPr="00DF086D">
        <w:rPr>
          <w:rFonts w:ascii="Times New Roman" w:hAnsi="Times New Roman"/>
          <w:color w:val="000000"/>
          <w:sz w:val="28"/>
          <w:szCs w:val="28"/>
          <w:lang w:eastAsia="ar-SA"/>
        </w:rPr>
        <w:t>а</w:t>
      </w:r>
      <w:r w:rsidRPr="00DF086D">
        <w:rPr>
          <w:rFonts w:ascii="Times New Roman" w:hAnsi="Times New Roman"/>
          <w:color w:val="000000"/>
          <w:sz w:val="28"/>
          <w:szCs w:val="28"/>
          <w:lang w:eastAsia="ar-SA"/>
        </w:rPr>
        <w:t xml:space="preserve"> мостового перехода через реку Волга с обходом городского округа Тольятти и выходом на автомобильную дорогу М-5 «Урал»</w:t>
      </w:r>
      <w:r w:rsidR="00DF086D" w:rsidRPr="00DF086D">
        <w:rPr>
          <w:rFonts w:ascii="Times New Roman" w:hAnsi="Times New Roman"/>
          <w:color w:val="000000"/>
          <w:sz w:val="28"/>
          <w:szCs w:val="28"/>
          <w:lang w:eastAsia="ar-SA"/>
        </w:rPr>
        <w:t>,</w:t>
      </w:r>
      <w:r w:rsidRPr="00DF086D">
        <w:rPr>
          <w:rFonts w:ascii="Times New Roman" w:hAnsi="Times New Roman"/>
          <w:color w:val="000000"/>
          <w:sz w:val="28"/>
          <w:szCs w:val="28"/>
          <w:lang w:eastAsia="ar-SA"/>
        </w:rPr>
        <w:t xml:space="preserve"> с созданием и эксплуатацией инфраструктуры железнодорожного транспорта для обеспечения деятельности ОЭЗ ППТ «Тольятти». Возможный рост конкурентоспособной среды на рынке автомобильных грузоперевозок, также может привести к повышению качества услуг и увеличению грузооборота. </w:t>
      </w:r>
    </w:p>
    <w:p w14:paraId="50F1FC65" w14:textId="19EC75E0" w:rsidR="00F70F12" w:rsidRPr="00377F99" w:rsidRDefault="00F70F12" w:rsidP="00F70F12">
      <w:pPr>
        <w:spacing w:after="0"/>
        <w:ind w:firstLine="709"/>
        <w:jc w:val="both"/>
        <w:rPr>
          <w:rFonts w:ascii="Times New Roman" w:hAnsi="Times New Roman"/>
          <w:sz w:val="28"/>
          <w:szCs w:val="28"/>
        </w:rPr>
      </w:pPr>
      <w:r w:rsidRPr="00377F99">
        <w:rPr>
          <w:rFonts w:ascii="Times New Roman" w:hAnsi="Times New Roman"/>
          <w:sz w:val="28"/>
          <w:szCs w:val="28"/>
        </w:rPr>
        <w:t xml:space="preserve">Прогнозные значения показателей пассажирооборота и грузоперевозок скорректированы в меньшую сторону относительно прошлогодних параметров прогноза </w:t>
      </w:r>
      <w:r w:rsidR="00B2204A">
        <w:rPr>
          <w:rFonts w:ascii="Times New Roman" w:hAnsi="Times New Roman"/>
          <w:sz w:val="28"/>
          <w:szCs w:val="28"/>
        </w:rPr>
        <w:t>на основании</w:t>
      </w:r>
      <w:r w:rsidRPr="00377F99">
        <w:rPr>
          <w:rFonts w:ascii="Times New Roman" w:hAnsi="Times New Roman"/>
          <w:sz w:val="28"/>
          <w:szCs w:val="28"/>
        </w:rPr>
        <w:t xml:space="preserve"> фактических значений</w:t>
      </w:r>
      <w:r w:rsidR="00B2204A">
        <w:rPr>
          <w:rFonts w:ascii="Times New Roman" w:hAnsi="Times New Roman"/>
          <w:sz w:val="28"/>
          <w:szCs w:val="28"/>
        </w:rPr>
        <w:t xml:space="preserve"> показателей</w:t>
      </w:r>
      <w:r w:rsidRPr="00377F99">
        <w:rPr>
          <w:rFonts w:ascii="Times New Roman" w:hAnsi="Times New Roman"/>
          <w:sz w:val="28"/>
          <w:szCs w:val="28"/>
        </w:rPr>
        <w:t>, сложившихся в 202</w:t>
      </w:r>
      <w:r w:rsidR="00377F99" w:rsidRPr="00377F99">
        <w:rPr>
          <w:rFonts w:ascii="Times New Roman" w:hAnsi="Times New Roman"/>
          <w:sz w:val="28"/>
          <w:szCs w:val="28"/>
        </w:rPr>
        <w:t>2</w:t>
      </w:r>
      <w:r w:rsidRPr="00377F99">
        <w:rPr>
          <w:rFonts w:ascii="Times New Roman" w:hAnsi="Times New Roman"/>
          <w:sz w:val="28"/>
          <w:szCs w:val="28"/>
        </w:rPr>
        <w:t>-202</w:t>
      </w:r>
      <w:r w:rsidR="00377F99" w:rsidRPr="00377F99">
        <w:rPr>
          <w:rFonts w:ascii="Times New Roman" w:hAnsi="Times New Roman"/>
          <w:sz w:val="28"/>
          <w:szCs w:val="28"/>
        </w:rPr>
        <w:t>3</w:t>
      </w:r>
      <w:r w:rsidRPr="00377F99">
        <w:rPr>
          <w:rFonts w:ascii="Times New Roman" w:hAnsi="Times New Roman"/>
          <w:sz w:val="28"/>
          <w:szCs w:val="28"/>
        </w:rPr>
        <w:t xml:space="preserve"> годах</w:t>
      </w:r>
      <w:r w:rsidR="003B7FDA">
        <w:rPr>
          <w:rFonts w:ascii="Times New Roman" w:hAnsi="Times New Roman"/>
          <w:sz w:val="28"/>
          <w:szCs w:val="28"/>
        </w:rPr>
        <w:t>,</w:t>
      </w:r>
      <w:r w:rsidR="00B2204A">
        <w:rPr>
          <w:rFonts w:ascii="Times New Roman" w:hAnsi="Times New Roman"/>
          <w:sz w:val="28"/>
          <w:szCs w:val="28"/>
        </w:rPr>
        <w:t xml:space="preserve"> с учетом </w:t>
      </w:r>
      <w:r w:rsidR="003B7FDA">
        <w:rPr>
          <w:rFonts w:ascii="Times New Roman" w:hAnsi="Times New Roman"/>
          <w:sz w:val="28"/>
          <w:szCs w:val="28"/>
        </w:rPr>
        <w:t xml:space="preserve">влияния </w:t>
      </w:r>
      <w:r w:rsidR="002D27F1">
        <w:rPr>
          <w:rFonts w:ascii="Times New Roman" w:hAnsi="Times New Roman"/>
          <w:sz w:val="28"/>
          <w:szCs w:val="28"/>
        </w:rPr>
        <w:t>негативных</w:t>
      </w:r>
      <w:r w:rsidR="003B7FDA">
        <w:rPr>
          <w:rFonts w:ascii="Times New Roman" w:hAnsi="Times New Roman"/>
          <w:sz w:val="28"/>
          <w:szCs w:val="28"/>
        </w:rPr>
        <w:t xml:space="preserve"> факторов</w:t>
      </w:r>
      <w:r w:rsidR="002D27F1">
        <w:rPr>
          <w:rFonts w:ascii="Times New Roman" w:hAnsi="Times New Roman"/>
          <w:sz w:val="28"/>
          <w:szCs w:val="28"/>
        </w:rPr>
        <w:t xml:space="preserve"> на экономику</w:t>
      </w:r>
      <w:r w:rsidRPr="00377F99">
        <w:rPr>
          <w:rFonts w:ascii="Times New Roman" w:hAnsi="Times New Roman"/>
          <w:sz w:val="28"/>
          <w:szCs w:val="28"/>
        </w:rPr>
        <w:t>.</w:t>
      </w:r>
    </w:p>
    <w:p w14:paraId="6E6C9D82" w14:textId="103F2B4B" w:rsidR="00E100C7" w:rsidRPr="00E100C7" w:rsidRDefault="00E9629F" w:rsidP="00E100C7">
      <w:pPr>
        <w:spacing w:after="0"/>
        <w:ind w:firstLine="709"/>
        <w:jc w:val="both"/>
        <w:rPr>
          <w:rFonts w:ascii="Times New Roman" w:hAnsi="Times New Roman"/>
          <w:sz w:val="28"/>
          <w:szCs w:val="28"/>
          <w:lang w:eastAsia="ar-SA"/>
        </w:rPr>
      </w:pPr>
      <w:r w:rsidRPr="00377F99">
        <w:rPr>
          <w:rFonts w:ascii="Times New Roman" w:hAnsi="Times New Roman"/>
          <w:color w:val="000000"/>
          <w:sz w:val="28"/>
          <w:szCs w:val="28"/>
          <w:lang w:eastAsia="ar-SA"/>
        </w:rPr>
        <w:t xml:space="preserve">В сфере дорожного хозяйства в рамках подпрограммы «Повышение безопасности дорожного движения на период 2021-2025 гг.» муниципальной программы «Развитие транспортной системы и дорожного хозяйства городского округа Тольятти на 2021-2025 гг.», утвержденной постановлением администрации городского округа Тольятти от 14.10.2020 № 3118-п/1, в </w:t>
      </w:r>
      <w:r w:rsidR="00824BE7" w:rsidRPr="00377F99">
        <w:rPr>
          <w:rFonts w:ascii="Times New Roman" w:hAnsi="Times New Roman"/>
          <w:color w:val="000000"/>
          <w:sz w:val="28"/>
          <w:szCs w:val="28"/>
          <w:lang w:eastAsia="ar-SA"/>
        </w:rPr>
        <w:t>прогнозном периоде</w:t>
      </w:r>
      <w:r w:rsidRPr="00377F99">
        <w:rPr>
          <w:rFonts w:ascii="Times New Roman" w:hAnsi="Times New Roman"/>
          <w:color w:val="000000"/>
          <w:sz w:val="28"/>
          <w:szCs w:val="28"/>
          <w:lang w:eastAsia="ar-SA"/>
        </w:rPr>
        <w:t xml:space="preserve"> предусмотрены мероприятия по повышению безопасности дорожного движения на автомобильных дорогах общего пользования местного значения: </w:t>
      </w:r>
      <w:r w:rsidR="00E100C7" w:rsidRPr="00E100C7">
        <w:rPr>
          <w:rFonts w:ascii="Times New Roman" w:hAnsi="Times New Roman"/>
          <w:sz w:val="28"/>
          <w:szCs w:val="28"/>
          <w:lang w:eastAsia="ar-SA"/>
        </w:rPr>
        <w:t>устройство искусственных дорожных неровностей, наземных тактильных указателей для инвалидов и слабовидящих людей на остановках общественного транспорта, пешеходных дорожек, линий наружного электроосвещения, закупка дорожных знаков и др</w:t>
      </w:r>
      <w:r w:rsidR="002D27F1">
        <w:rPr>
          <w:rFonts w:ascii="Times New Roman" w:hAnsi="Times New Roman"/>
          <w:sz w:val="28"/>
          <w:szCs w:val="28"/>
          <w:lang w:eastAsia="ar-SA"/>
        </w:rPr>
        <w:t>угое</w:t>
      </w:r>
      <w:r w:rsidR="00E100C7" w:rsidRPr="00E100C7">
        <w:rPr>
          <w:rFonts w:ascii="Times New Roman" w:hAnsi="Times New Roman"/>
          <w:sz w:val="28"/>
          <w:szCs w:val="28"/>
          <w:lang w:eastAsia="ar-SA"/>
        </w:rPr>
        <w:t>.</w:t>
      </w:r>
    </w:p>
    <w:p w14:paraId="4C8B9EC6" w14:textId="77777777" w:rsidR="00252845" w:rsidRPr="00377F99" w:rsidRDefault="00252845" w:rsidP="00EE6E8F">
      <w:pPr>
        <w:spacing w:before="120" w:after="0"/>
        <w:jc w:val="center"/>
        <w:rPr>
          <w:rFonts w:ascii="Times New Roman" w:hAnsi="Times New Roman"/>
          <w:b/>
          <w:sz w:val="28"/>
          <w:szCs w:val="28"/>
        </w:rPr>
      </w:pPr>
      <w:r w:rsidRPr="00377F99">
        <w:rPr>
          <w:rFonts w:ascii="Times New Roman" w:hAnsi="Times New Roman"/>
          <w:b/>
          <w:sz w:val="28"/>
          <w:szCs w:val="28"/>
        </w:rPr>
        <w:t>Связь</w:t>
      </w:r>
      <w:bookmarkStart w:id="12" w:name="связь"/>
      <w:bookmarkEnd w:id="12"/>
    </w:p>
    <w:p w14:paraId="2356E0D5" w14:textId="77777777" w:rsidR="00DE74A0" w:rsidRPr="008F61A5" w:rsidRDefault="00DE74A0" w:rsidP="00DE74A0">
      <w:pPr>
        <w:spacing w:before="120"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lang w:eastAsia="ar-SA"/>
        </w:rPr>
        <w:t>В 202</w:t>
      </w:r>
      <w:r w:rsidR="008F61A5" w:rsidRPr="008F61A5">
        <w:rPr>
          <w:rFonts w:ascii="Times New Roman" w:hAnsi="Times New Roman"/>
          <w:color w:val="000000"/>
          <w:sz w:val="28"/>
          <w:szCs w:val="28"/>
          <w:lang w:eastAsia="ar-SA"/>
        </w:rPr>
        <w:t>4</w:t>
      </w:r>
      <w:r w:rsidRPr="008F61A5">
        <w:rPr>
          <w:rFonts w:ascii="Times New Roman" w:hAnsi="Times New Roman"/>
          <w:color w:val="000000"/>
          <w:sz w:val="28"/>
          <w:szCs w:val="28"/>
          <w:lang w:eastAsia="ar-SA"/>
        </w:rPr>
        <w:t>-202</w:t>
      </w:r>
      <w:r w:rsidR="008F61A5" w:rsidRPr="008F61A5">
        <w:rPr>
          <w:rFonts w:ascii="Times New Roman" w:hAnsi="Times New Roman"/>
          <w:color w:val="000000"/>
          <w:sz w:val="28"/>
          <w:szCs w:val="28"/>
          <w:lang w:eastAsia="ar-SA"/>
        </w:rPr>
        <w:t>6</w:t>
      </w:r>
      <w:r w:rsidRPr="008F61A5">
        <w:rPr>
          <w:rFonts w:ascii="Times New Roman" w:hAnsi="Times New Roman"/>
          <w:color w:val="000000"/>
          <w:sz w:val="28"/>
          <w:szCs w:val="28"/>
          <w:lang w:eastAsia="ar-SA"/>
        </w:rPr>
        <w:t xml:space="preserve"> годах ожидается дальнейшее развитие услуг в сфере связи. Телефонизация неразрывно связана с развитием первичной сети, заменой физически и морально устаревшего оборудования на значительных участках региональных сетей, а также внедрением новых технологий. </w:t>
      </w:r>
    </w:p>
    <w:p w14:paraId="56FC091E" w14:textId="77777777" w:rsidR="00DE74A0" w:rsidRPr="008F61A5" w:rsidRDefault="00DE74A0" w:rsidP="00DE74A0">
      <w:pPr>
        <w:spacing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lang w:eastAsia="ar-SA"/>
        </w:rPr>
        <w:t xml:space="preserve">Наряду с развитием традиционных видов связи планируется расширение сетей сотовой связи (в том числе развитие технологии LTE), Интернета, IP-телефонии, интеллектуальных сетей и других видов связи. </w:t>
      </w:r>
    </w:p>
    <w:p w14:paraId="1DF6B784" w14:textId="77777777" w:rsidR="00DE74A0" w:rsidRPr="008F61A5" w:rsidRDefault="00DE74A0" w:rsidP="00DE74A0">
      <w:pPr>
        <w:spacing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lang w:eastAsia="ar-SA"/>
        </w:rPr>
        <w:t>С учетом умеренных темпов роста доходов населения консервативный и базовый варианты развития предусматривают рост объема услуг связи: в 202</w:t>
      </w:r>
      <w:r w:rsidR="008F61A5" w:rsidRPr="008F61A5">
        <w:rPr>
          <w:rFonts w:ascii="Times New Roman" w:hAnsi="Times New Roman"/>
          <w:color w:val="000000"/>
          <w:sz w:val="28"/>
          <w:szCs w:val="28"/>
          <w:lang w:eastAsia="ar-SA"/>
        </w:rPr>
        <w:t>6</w:t>
      </w:r>
      <w:r w:rsidRPr="008F61A5">
        <w:rPr>
          <w:rFonts w:ascii="Times New Roman" w:hAnsi="Times New Roman"/>
          <w:color w:val="000000"/>
          <w:sz w:val="28"/>
          <w:szCs w:val="28"/>
          <w:lang w:eastAsia="ar-SA"/>
        </w:rPr>
        <w:t xml:space="preserve"> году увеличение показателя в действующих ценах составит </w:t>
      </w:r>
      <w:r w:rsidR="008F61A5" w:rsidRPr="008F61A5">
        <w:rPr>
          <w:rFonts w:ascii="Times New Roman" w:hAnsi="Times New Roman"/>
          <w:color w:val="000000"/>
          <w:sz w:val="28"/>
          <w:szCs w:val="28"/>
          <w:lang w:eastAsia="ar-SA"/>
        </w:rPr>
        <w:t>6,4</w:t>
      </w:r>
      <w:r w:rsidRPr="008F61A5">
        <w:rPr>
          <w:rFonts w:ascii="Times New Roman" w:hAnsi="Times New Roman"/>
          <w:color w:val="000000"/>
          <w:sz w:val="28"/>
          <w:szCs w:val="28"/>
          <w:lang w:eastAsia="ar-SA"/>
        </w:rPr>
        <w:t>% и 1</w:t>
      </w:r>
      <w:r w:rsidR="008F61A5" w:rsidRPr="008F61A5">
        <w:rPr>
          <w:rFonts w:ascii="Times New Roman" w:hAnsi="Times New Roman"/>
          <w:color w:val="000000"/>
          <w:sz w:val="28"/>
          <w:szCs w:val="28"/>
          <w:lang w:eastAsia="ar-SA"/>
        </w:rPr>
        <w:t>0,8</w:t>
      </w:r>
      <w:r w:rsidRPr="008F61A5">
        <w:rPr>
          <w:rFonts w:ascii="Times New Roman" w:hAnsi="Times New Roman"/>
          <w:color w:val="000000"/>
          <w:sz w:val="28"/>
          <w:szCs w:val="28"/>
          <w:lang w:eastAsia="ar-SA"/>
        </w:rPr>
        <w:t>% к уровню 202</w:t>
      </w:r>
      <w:r w:rsidR="008F61A5" w:rsidRPr="008F61A5">
        <w:rPr>
          <w:rFonts w:ascii="Times New Roman" w:hAnsi="Times New Roman"/>
          <w:color w:val="000000"/>
          <w:sz w:val="28"/>
          <w:szCs w:val="28"/>
          <w:lang w:eastAsia="ar-SA"/>
        </w:rPr>
        <w:t>3</w:t>
      </w:r>
      <w:r w:rsidRPr="008F61A5">
        <w:rPr>
          <w:rFonts w:ascii="Times New Roman" w:hAnsi="Times New Roman"/>
          <w:color w:val="000000"/>
          <w:sz w:val="28"/>
          <w:szCs w:val="28"/>
          <w:lang w:eastAsia="ar-SA"/>
        </w:rPr>
        <w:t xml:space="preserve"> года по первому и второму вариантам соответственно.</w:t>
      </w:r>
    </w:p>
    <w:p w14:paraId="1CEB00D9" w14:textId="77777777" w:rsidR="00180156" w:rsidRPr="008F61A5" w:rsidRDefault="00180156" w:rsidP="00DE74A0">
      <w:pPr>
        <w:spacing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rPr>
        <w:t xml:space="preserve">Прогноз услуг связи скорректирован в меньшую сторону относительно прошлогоднего прогноза на основании, более низких </w:t>
      </w:r>
      <w:r w:rsidR="005353FF">
        <w:rPr>
          <w:rFonts w:ascii="Times New Roman" w:hAnsi="Times New Roman"/>
          <w:color w:val="000000"/>
          <w:sz w:val="28"/>
          <w:szCs w:val="28"/>
        </w:rPr>
        <w:t xml:space="preserve">фактических </w:t>
      </w:r>
      <w:r w:rsidRPr="008F61A5">
        <w:rPr>
          <w:rFonts w:ascii="Times New Roman" w:hAnsi="Times New Roman"/>
          <w:color w:val="000000"/>
          <w:sz w:val="28"/>
          <w:szCs w:val="28"/>
        </w:rPr>
        <w:t>значений показателя</w:t>
      </w:r>
      <w:r w:rsidR="005353FF">
        <w:rPr>
          <w:rFonts w:ascii="Times New Roman" w:hAnsi="Times New Roman"/>
          <w:color w:val="000000"/>
          <w:sz w:val="28"/>
          <w:szCs w:val="28"/>
        </w:rPr>
        <w:t>, которые сложились в 2022 - 2023 годах</w:t>
      </w:r>
      <w:r w:rsidRPr="008F61A5">
        <w:rPr>
          <w:rFonts w:ascii="Times New Roman" w:hAnsi="Times New Roman"/>
          <w:color w:val="000000"/>
          <w:sz w:val="28"/>
          <w:szCs w:val="28"/>
        </w:rPr>
        <w:t>.</w:t>
      </w:r>
    </w:p>
    <w:p w14:paraId="7E8C39A7" w14:textId="77777777" w:rsidR="00DE74A0" w:rsidRPr="008F61A5" w:rsidRDefault="00DE74A0" w:rsidP="00DE74A0">
      <w:pPr>
        <w:spacing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lang w:eastAsia="ar-SA"/>
        </w:rPr>
        <w:t xml:space="preserve">Ожидается существенное ослабление интереса у населения к телефонной стационарной связи. Количество операторов стационарной связи пойдет на спад, они направят свои силы на развитие более востребованных услуг, таких как интернет, IP-TV. Количество абонентов домашнего интернета будет уменьшаться в связи с тем, что абоненты будут искать более дешевые варианты выхода в интернет, такие как мобильный интернет. </w:t>
      </w:r>
    </w:p>
    <w:p w14:paraId="648CBE0B" w14:textId="77777777" w:rsidR="00DE74A0" w:rsidRPr="008F61A5" w:rsidRDefault="00DE74A0" w:rsidP="00DE74A0">
      <w:pPr>
        <w:spacing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lang w:eastAsia="ar-SA"/>
        </w:rPr>
        <w:t>Прогнозируется стабильное и планомерное развитие рынка мобильной связи на территории городского округа Тольятти: продолжится внедрение протокола беспроводного доступа в сеть Интернет по различным технологиям операторами сотовой связи и провайдерами Интернет (услуги широкополосного высокоскоростного доступа в Интернет как по технологии 3G, 4G модем, так и по технологии «оптика до здания» - FTTB).</w:t>
      </w:r>
    </w:p>
    <w:p w14:paraId="066387F0" w14:textId="77777777" w:rsidR="00DE74A0" w:rsidRPr="008F61A5" w:rsidRDefault="00DE74A0" w:rsidP="00DE74A0">
      <w:pPr>
        <w:spacing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lang w:eastAsia="ar-SA"/>
        </w:rPr>
        <w:t>Количество операторов связи, в основном, останется на прежнем уровне. Прирост абонентов Интернета будет небольшим, но стабильным. Доступ в сеть интернет станет основой, на которой в течение следующих лет будут развиваться и другие современные телекоммуникационные услуги. К примеру, IP-TV c неограниченным количеством телевизионных каналов, SIP-телефония с возможностью видеосвязи и многие другие.</w:t>
      </w:r>
    </w:p>
    <w:p w14:paraId="3362B0CB" w14:textId="77777777" w:rsidR="00DE74A0" w:rsidRPr="008F61A5" w:rsidRDefault="00DE74A0" w:rsidP="00DE74A0">
      <w:pPr>
        <w:spacing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lang w:eastAsia="ar-SA"/>
        </w:rPr>
        <w:t>Работа операторов телевидения в городском округе Тольятти направлена на увеличение количества транслируемых каналов по линиям кабельного телевидения, а также на увеличение количества транслируемых программ, улучшению качества предоставляемых услуг и другое.</w:t>
      </w:r>
    </w:p>
    <w:p w14:paraId="6C2534D5" w14:textId="77777777" w:rsidR="00DE74A0" w:rsidRPr="008F61A5" w:rsidRDefault="00DE74A0" w:rsidP="00DE74A0">
      <w:pPr>
        <w:spacing w:after="0"/>
        <w:ind w:firstLine="709"/>
        <w:jc w:val="both"/>
        <w:rPr>
          <w:rFonts w:ascii="Times New Roman" w:hAnsi="Times New Roman"/>
          <w:color w:val="000000"/>
          <w:sz w:val="28"/>
          <w:szCs w:val="28"/>
          <w:lang w:eastAsia="ar-SA"/>
        </w:rPr>
      </w:pPr>
      <w:r w:rsidRPr="008F61A5">
        <w:rPr>
          <w:rFonts w:ascii="Times New Roman" w:hAnsi="Times New Roman"/>
          <w:color w:val="000000"/>
          <w:sz w:val="28"/>
          <w:szCs w:val="28"/>
          <w:lang w:eastAsia="ar-SA"/>
        </w:rPr>
        <w:t>Таким образом, положительная динамика показателя в прогнозном периоде будет обусловлена ростом числа дополнительных сервисов и внедрением новых видов услуг.</w:t>
      </w:r>
    </w:p>
    <w:p w14:paraId="6A68CE74" w14:textId="77777777" w:rsidR="006E0886" w:rsidRPr="009B03C1" w:rsidRDefault="006E0886" w:rsidP="00C45F3B">
      <w:pPr>
        <w:spacing w:before="120" w:after="0" w:line="312" w:lineRule="auto"/>
        <w:jc w:val="center"/>
        <w:rPr>
          <w:rFonts w:ascii="Times New Roman" w:hAnsi="Times New Roman"/>
          <w:b/>
          <w:sz w:val="28"/>
          <w:szCs w:val="28"/>
        </w:rPr>
      </w:pPr>
      <w:r w:rsidRPr="009B03C1">
        <w:rPr>
          <w:rFonts w:ascii="Times New Roman" w:hAnsi="Times New Roman"/>
          <w:b/>
          <w:sz w:val="28"/>
          <w:szCs w:val="28"/>
        </w:rPr>
        <w:t>Образование</w:t>
      </w:r>
    </w:p>
    <w:p w14:paraId="51C53ABD" w14:textId="77777777" w:rsidR="009B03C1" w:rsidRPr="00303DA4" w:rsidRDefault="009B03C1" w:rsidP="009B03C1">
      <w:pPr>
        <w:widowControl w:val="0"/>
        <w:spacing w:after="0"/>
        <w:ind w:firstLine="709"/>
        <w:jc w:val="both"/>
        <w:rPr>
          <w:rFonts w:ascii="Times New Roman" w:hAnsi="Times New Roman"/>
          <w:sz w:val="28"/>
          <w:szCs w:val="28"/>
          <w:lang w:eastAsia="ar-SA"/>
        </w:rPr>
      </w:pPr>
      <w:r w:rsidRPr="00303DA4">
        <w:rPr>
          <w:rFonts w:ascii="Times New Roman" w:hAnsi="Times New Roman"/>
          <w:sz w:val="28"/>
          <w:szCs w:val="28"/>
          <w:lang w:eastAsia="ar-SA"/>
        </w:rPr>
        <w:t>Продолжится реализация мероприятий по созданию дополнительных мест в учреждениях образования.</w:t>
      </w:r>
    </w:p>
    <w:p w14:paraId="166B5581" w14:textId="77777777" w:rsidR="009B03C1" w:rsidRPr="00303DA4" w:rsidRDefault="009B03C1" w:rsidP="009B03C1">
      <w:pPr>
        <w:widowControl w:val="0"/>
        <w:spacing w:after="0"/>
        <w:ind w:firstLine="709"/>
        <w:jc w:val="both"/>
        <w:rPr>
          <w:rFonts w:ascii="Times New Roman" w:hAnsi="Times New Roman"/>
          <w:sz w:val="28"/>
          <w:szCs w:val="28"/>
          <w:lang w:eastAsia="ar-SA"/>
        </w:rPr>
      </w:pPr>
      <w:r w:rsidRPr="00303DA4">
        <w:rPr>
          <w:rFonts w:ascii="Times New Roman" w:hAnsi="Times New Roman"/>
          <w:sz w:val="28"/>
          <w:szCs w:val="28"/>
          <w:lang w:eastAsia="ar-SA"/>
        </w:rPr>
        <w:t xml:space="preserve">Основными направлениями деятельности в прогнозном периоде 2024-2026 годов остаются: </w:t>
      </w:r>
    </w:p>
    <w:p w14:paraId="2EBBFE78" w14:textId="77777777" w:rsidR="009B03C1" w:rsidRPr="00303DA4" w:rsidRDefault="009B03C1" w:rsidP="009B03C1">
      <w:pPr>
        <w:widowControl w:val="0"/>
        <w:spacing w:after="0"/>
        <w:ind w:firstLine="709"/>
        <w:jc w:val="both"/>
        <w:rPr>
          <w:rFonts w:ascii="Times New Roman" w:hAnsi="Times New Roman"/>
          <w:sz w:val="28"/>
          <w:szCs w:val="28"/>
          <w:lang w:eastAsia="ar-SA"/>
        </w:rPr>
      </w:pPr>
      <w:r w:rsidRPr="00303DA4">
        <w:rPr>
          <w:rFonts w:ascii="Times New Roman" w:hAnsi="Times New Roman"/>
          <w:sz w:val="28"/>
          <w:szCs w:val="28"/>
          <w:lang w:eastAsia="ar-SA"/>
        </w:rPr>
        <w:t xml:space="preserve">- реализация мероприятий по обеспечению доступности дошкольного образования для детей в возрасте до трех лет; </w:t>
      </w:r>
    </w:p>
    <w:p w14:paraId="7D1E1BCE" w14:textId="77777777" w:rsidR="009B03C1" w:rsidRPr="00303DA4" w:rsidRDefault="009B03C1" w:rsidP="009B03C1">
      <w:pPr>
        <w:widowControl w:val="0"/>
        <w:spacing w:after="0"/>
        <w:ind w:firstLine="709"/>
        <w:jc w:val="both"/>
        <w:rPr>
          <w:rFonts w:ascii="Times New Roman" w:hAnsi="Times New Roman"/>
          <w:sz w:val="28"/>
          <w:szCs w:val="28"/>
          <w:lang w:eastAsia="ar-SA"/>
        </w:rPr>
      </w:pPr>
      <w:r w:rsidRPr="00303DA4">
        <w:rPr>
          <w:rFonts w:ascii="Times New Roman" w:hAnsi="Times New Roman"/>
          <w:sz w:val="28"/>
          <w:szCs w:val="28"/>
          <w:lang w:eastAsia="ar-SA"/>
        </w:rPr>
        <w:t>- реализация мероприятия по строительству школ;</w:t>
      </w:r>
    </w:p>
    <w:p w14:paraId="071DA25A" w14:textId="77777777" w:rsidR="009B03C1" w:rsidRPr="00303DA4" w:rsidRDefault="009B03C1" w:rsidP="009B03C1">
      <w:pPr>
        <w:widowControl w:val="0"/>
        <w:spacing w:after="0"/>
        <w:ind w:firstLine="709"/>
        <w:jc w:val="both"/>
        <w:rPr>
          <w:rFonts w:ascii="Times New Roman" w:hAnsi="Times New Roman"/>
          <w:sz w:val="28"/>
          <w:szCs w:val="28"/>
          <w:lang w:eastAsia="ar-SA"/>
        </w:rPr>
      </w:pPr>
      <w:r w:rsidRPr="00303DA4">
        <w:rPr>
          <w:rFonts w:ascii="Times New Roman" w:hAnsi="Times New Roman"/>
          <w:sz w:val="28"/>
          <w:szCs w:val="28"/>
          <w:lang w:eastAsia="ar-SA"/>
        </w:rPr>
        <w:t>- выполнение комплекса мероприятий по созданию современной образовательной среды, по укреплению материально-технической базы образовательных учреждений городского округа Тольятти и экономии энергоресурсов.</w:t>
      </w:r>
    </w:p>
    <w:p w14:paraId="16EA1B8F" w14:textId="77777777" w:rsidR="009B03C1" w:rsidRDefault="009B03C1" w:rsidP="00B2204A">
      <w:pPr>
        <w:tabs>
          <w:tab w:val="left" w:pos="709"/>
          <w:tab w:val="left" w:pos="1418"/>
          <w:tab w:val="left" w:pos="2126"/>
          <w:tab w:val="left" w:pos="2835"/>
          <w:tab w:val="left" w:pos="3544"/>
          <w:tab w:val="left" w:pos="4253"/>
          <w:tab w:val="left" w:pos="4961"/>
          <w:tab w:val="right" w:pos="9356"/>
        </w:tabs>
        <w:spacing w:after="0"/>
        <w:ind w:firstLine="709"/>
        <w:jc w:val="both"/>
        <w:rPr>
          <w:rFonts w:ascii="Times New Roman" w:hAnsi="Times New Roman"/>
          <w:sz w:val="28"/>
          <w:szCs w:val="28"/>
        </w:rPr>
      </w:pPr>
      <w:r w:rsidRPr="005A4ED9">
        <w:rPr>
          <w:rFonts w:ascii="Times New Roman" w:hAnsi="Times New Roman"/>
          <w:sz w:val="28"/>
          <w:szCs w:val="28"/>
          <w:lang w:eastAsia="ar-SA"/>
        </w:rPr>
        <w:t xml:space="preserve">В </w:t>
      </w:r>
      <w:r>
        <w:rPr>
          <w:rFonts w:ascii="Times New Roman" w:hAnsi="Times New Roman"/>
          <w:sz w:val="28"/>
          <w:szCs w:val="28"/>
          <w:lang w:eastAsia="ar-SA"/>
        </w:rPr>
        <w:t>2024-2026 годах</w:t>
      </w:r>
      <w:r w:rsidRPr="005A4ED9">
        <w:rPr>
          <w:rFonts w:ascii="Times New Roman" w:hAnsi="Times New Roman"/>
          <w:sz w:val="28"/>
          <w:szCs w:val="28"/>
          <w:lang w:eastAsia="ar-SA"/>
        </w:rPr>
        <w:t xml:space="preserve"> планируется строительство следующих объектов </w:t>
      </w:r>
      <w:r w:rsidRPr="005A4ED9">
        <w:rPr>
          <w:rFonts w:ascii="Times New Roman" w:hAnsi="Times New Roman"/>
          <w:sz w:val="28"/>
          <w:szCs w:val="28"/>
        </w:rPr>
        <w:t>(при условии выделения финансирования из средств вышестоящих бюджетов):</w:t>
      </w:r>
      <w:r w:rsidRPr="00A517C1">
        <w:rPr>
          <w:rFonts w:ascii="Times New Roman" w:hAnsi="Times New Roman"/>
          <w:sz w:val="28"/>
          <w:szCs w:val="28"/>
        </w:rPr>
        <w:t xml:space="preserve"> детский с</w:t>
      </w:r>
      <w:r>
        <w:rPr>
          <w:rFonts w:ascii="Times New Roman" w:hAnsi="Times New Roman"/>
          <w:sz w:val="28"/>
          <w:szCs w:val="28"/>
        </w:rPr>
        <w:t>ад на 350 мест в мкр. «Калина»</w:t>
      </w:r>
      <w:r w:rsidRPr="00A517C1">
        <w:rPr>
          <w:rFonts w:ascii="Times New Roman" w:hAnsi="Times New Roman"/>
          <w:sz w:val="28"/>
          <w:szCs w:val="28"/>
        </w:rPr>
        <w:t>;</w:t>
      </w:r>
      <w:r>
        <w:rPr>
          <w:rFonts w:ascii="Times New Roman" w:hAnsi="Times New Roman"/>
          <w:sz w:val="28"/>
          <w:szCs w:val="28"/>
        </w:rPr>
        <w:t xml:space="preserve"> </w:t>
      </w:r>
      <w:r w:rsidRPr="00AC4CB0">
        <w:rPr>
          <w:rFonts w:ascii="Times New Roman" w:hAnsi="Times New Roman"/>
          <w:sz w:val="28"/>
          <w:szCs w:val="28"/>
        </w:rPr>
        <w:t>детский сад ЛДС-1 в составе второго эт</w:t>
      </w:r>
      <w:r>
        <w:rPr>
          <w:rFonts w:ascii="Times New Roman" w:hAnsi="Times New Roman"/>
          <w:sz w:val="28"/>
          <w:szCs w:val="28"/>
        </w:rPr>
        <w:t xml:space="preserve">апа на 150 мест в 14 А квартале. </w:t>
      </w:r>
    </w:p>
    <w:p w14:paraId="2E2FEDA7" w14:textId="77777777" w:rsidR="009B03C1" w:rsidRPr="00AC4CB0" w:rsidRDefault="009B03C1" w:rsidP="00B2204A">
      <w:pPr>
        <w:tabs>
          <w:tab w:val="left" w:pos="709"/>
          <w:tab w:val="left" w:pos="1418"/>
          <w:tab w:val="left" w:pos="2126"/>
          <w:tab w:val="left" w:pos="2835"/>
          <w:tab w:val="left" w:pos="3544"/>
          <w:tab w:val="left" w:pos="4253"/>
          <w:tab w:val="left" w:pos="4961"/>
          <w:tab w:val="right" w:pos="9356"/>
        </w:tabs>
        <w:spacing w:after="0"/>
        <w:ind w:firstLine="709"/>
        <w:jc w:val="both"/>
        <w:rPr>
          <w:rFonts w:ascii="Times New Roman" w:hAnsi="Times New Roman"/>
          <w:sz w:val="28"/>
          <w:szCs w:val="28"/>
        </w:rPr>
      </w:pPr>
      <w:r>
        <w:rPr>
          <w:rFonts w:ascii="Times New Roman" w:hAnsi="Times New Roman"/>
          <w:sz w:val="28"/>
          <w:szCs w:val="28"/>
        </w:rPr>
        <w:t xml:space="preserve">Кроме того, в прогнозном периоде ожидается начало строительства </w:t>
      </w:r>
      <w:r w:rsidRPr="00AC4CB0">
        <w:rPr>
          <w:rFonts w:ascii="Times New Roman" w:hAnsi="Times New Roman"/>
          <w:sz w:val="28"/>
          <w:szCs w:val="28"/>
        </w:rPr>
        <w:t>детск</w:t>
      </w:r>
      <w:r>
        <w:rPr>
          <w:rFonts w:ascii="Times New Roman" w:hAnsi="Times New Roman"/>
          <w:sz w:val="28"/>
          <w:szCs w:val="28"/>
        </w:rPr>
        <w:t>ого</w:t>
      </w:r>
      <w:r w:rsidRPr="00AC4CB0">
        <w:rPr>
          <w:rFonts w:ascii="Times New Roman" w:hAnsi="Times New Roman"/>
          <w:sz w:val="28"/>
          <w:szCs w:val="28"/>
        </w:rPr>
        <w:t xml:space="preserve"> сад</w:t>
      </w:r>
      <w:r>
        <w:rPr>
          <w:rFonts w:ascii="Times New Roman" w:hAnsi="Times New Roman"/>
          <w:sz w:val="28"/>
          <w:szCs w:val="28"/>
        </w:rPr>
        <w:t>а</w:t>
      </w:r>
      <w:r w:rsidRPr="00AC4CB0">
        <w:rPr>
          <w:rFonts w:ascii="Times New Roman" w:hAnsi="Times New Roman"/>
          <w:sz w:val="28"/>
          <w:szCs w:val="28"/>
        </w:rPr>
        <w:t xml:space="preserve"> № 210 «Ладушки» в мкр. 3 «Северный»</w:t>
      </w:r>
      <w:r>
        <w:rPr>
          <w:rFonts w:ascii="Times New Roman" w:hAnsi="Times New Roman"/>
          <w:sz w:val="28"/>
          <w:szCs w:val="28"/>
        </w:rPr>
        <w:t xml:space="preserve"> (на 350 мест) и о</w:t>
      </w:r>
      <w:r w:rsidRPr="00AC4CB0">
        <w:rPr>
          <w:rFonts w:ascii="Times New Roman" w:hAnsi="Times New Roman"/>
          <w:sz w:val="28"/>
          <w:szCs w:val="28"/>
        </w:rPr>
        <w:t>бразовательн</w:t>
      </w:r>
      <w:r>
        <w:rPr>
          <w:rFonts w:ascii="Times New Roman" w:hAnsi="Times New Roman"/>
          <w:sz w:val="28"/>
          <w:szCs w:val="28"/>
        </w:rPr>
        <w:t>ого</w:t>
      </w:r>
      <w:r w:rsidRPr="00AC4CB0">
        <w:rPr>
          <w:rFonts w:ascii="Times New Roman" w:hAnsi="Times New Roman"/>
          <w:sz w:val="28"/>
          <w:szCs w:val="28"/>
        </w:rPr>
        <w:t xml:space="preserve"> центр</w:t>
      </w:r>
      <w:r>
        <w:rPr>
          <w:rFonts w:ascii="Times New Roman" w:hAnsi="Times New Roman"/>
          <w:sz w:val="28"/>
          <w:szCs w:val="28"/>
        </w:rPr>
        <w:t>а</w:t>
      </w:r>
      <w:r w:rsidRPr="00AC4CB0">
        <w:rPr>
          <w:rFonts w:ascii="Times New Roman" w:hAnsi="Times New Roman"/>
          <w:sz w:val="28"/>
          <w:szCs w:val="28"/>
        </w:rPr>
        <w:t xml:space="preserve"> на территории м</w:t>
      </w:r>
      <w:r>
        <w:rPr>
          <w:rFonts w:ascii="Times New Roman" w:hAnsi="Times New Roman"/>
          <w:sz w:val="28"/>
          <w:szCs w:val="28"/>
        </w:rPr>
        <w:t>кр.</w:t>
      </w:r>
      <w:r w:rsidRPr="00AC4CB0">
        <w:rPr>
          <w:rFonts w:ascii="Times New Roman" w:hAnsi="Times New Roman"/>
          <w:sz w:val="28"/>
          <w:szCs w:val="28"/>
        </w:rPr>
        <w:t xml:space="preserve"> </w:t>
      </w:r>
      <w:r>
        <w:rPr>
          <w:rFonts w:ascii="Times New Roman" w:hAnsi="Times New Roman"/>
          <w:sz w:val="28"/>
          <w:szCs w:val="28"/>
        </w:rPr>
        <w:t xml:space="preserve">«Федоровка» </w:t>
      </w:r>
      <w:r w:rsidRPr="005A4ED9">
        <w:rPr>
          <w:rFonts w:ascii="Times New Roman" w:hAnsi="Times New Roman"/>
          <w:sz w:val="28"/>
          <w:szCs w:val="28"/>
        </w:rPr>
        <w:t>(при условии выделения финансирования из средств вышестоящих бюджетов)</w:t>
      </w:r>
      <w:r>
        <w:rPr>
          <w:rFonts w:ascii="Times New Roman" w:hAnsi="Times New Roman"/>
          <w:sz w:val="28"/>
          <w:szCs w:val="28"/>
        </w:rPr>
        <w:t>.</w:t>
      </w:r>
    </w:p>
    <w:p w14:paraId="7FBCFC0D" w14:textId="77777777" w:rsidR="009B03C1" w:rsidRPr="00A517C1" w:rsidRDefault="009B03C1" w:rsidP="00B2204A">
      <w:pPr>
        <w:tabs>
          <w:tab w:val="left" w:pos="709"/>
          <w:tab w:val="left" w:pos="1418"/>
          <w:tab w:val="left" w:pos="2126"/>
          <w:tab w:val="left" w:pos="2835"/>
          <w:tab w:val="left" w:pos="3544"/>
          <w:tab w:val="left" w:pos="4253"/>
          <w:tab w:val="left" w:pos="4961"/>
          <w:tab w:val="right" w:pos="9356"/>
        </w:tabs>
        <w:spacing w:after="0"/>
        <w:ind w:firstLine="709"/>
        <w:jc w:val="both"/>
        <w:rPr>
          <w:rFonts w:ascii="Times New Roman" w:hAnsi="Times New Roman"/>
          <w:sz w:val="28"/>
          <w:szCs w:val="28"/>
        </w:rPr>
      </w:pPr>
      <w:r>
        <w:rPr>
          <w:rFonts w:ascii="Times New Roman" w:hAnsi="Times New Roman"/>
          <w:sz w:val="28"/>
          <w:szCs w:val="28"/>
        </w:rPr>
        <w:t>В</w:t>
      </w:r>
      <w:r w:rsidRPr="00A517C1">
        <w:rPr>
          <w:rFonts w:ascii="Times New Roman" w:hAnsi="Times New Roman"/>
          <w:sz w:val="28"/>
          <w:szCs w:val="28"/>
        </w:rPr>
        <w:t xml:space="preserve"> рамках концессионных соглашений планируется </w:t>
      </w:r>
      <w:r>
        <w:rPr>
          <w:rFonts w:ascii="Times New Roman" w:hAnsi="Times New Roman"/>
          <w:sz w:val="28"/>
          <w:szCs w:val="28"/>
        </w:rPr>
        <w:t xml:space="preserve">завершение </w:t>
      </w:r>
      <w:r w:rsidRPr="00A517C1">
        <w:rPr>
          <w:rFonts w:ascii="Times New Roman" w:hAnsi="Times New Roman"/>
          <w:sz w:val="28"/>
          <w:szCs w:val="28"/>
        </w:rPr>
        <w:t>строительств</w:t>
      </w:r>
      <w:r>
        <w:rPr>
          <w:rFonts w:ascii="Times New Roman" w:hAnsi="Times New Roman"/>
          <w:sz w:val="28"/>
          <w:szCs w:val="28"/>
        </w:rPr>
        <w:t xml:space="preserve">а и ввод в эксплуатацию </w:t>
      </w:r>
      <w:r w:rsidRPr="00A517C1">
        <w:rPr>
          <w:rFonts w:ascii="Times New Roman" w:hAnsi="Times New Roman"/>
          <w:sz w:val="28"/>
          <w:szCs w:val="28"/>
        </w:rPr>
        <w:t>2-х общеобразовательных школ:</w:t>
      </w:r>
    </w:p>
    <w:p w14:paraId="101E7D81" w14:textId="77777777" w:rsidR="009B03C1" w:rsidRPr="00A517C1" w:rsidRDefault="009B03C1" w:rsidP="00B2204A">
      <w:pPr>
        <w:tabs>
          <w:tab w:val="left" w:pos="709"/>
          <w:tab w:val="left" w:pos="1418"/>
          <w:tab w:val="left" w:pos="2126"/>
          <w:tab w:val="left" w:pos="2835"/>
          <w:tab w:val="left" w:pos="3544"/>
          <w:tab w:val="left" w:pos="4253"/>
          <w:tab w:val="left" w:pos="4961"/>
          <w:tab w:val="right" w:pos="9356"/>
        </w:tabs>
        <w:spacing w:after="0"/>
        <w:ind w:firstLine="709"/>
        <w:jc w:val="both"/>
        <w:rPr>
          <w:rFonts w:ascii="Times New Roman" w:hAnsi="Times New Roman"/>
          <w:sz w:val="28"/>
          <w:szCs w:val="28"/>
        </w:rPr>
      </w:pPr>
      <w:r w:rsidRPr="00A517C1">
        <w:rPr>
          <w:rFonts w:ascii="Times New Roman" w:hAnsi="Times New Roman"/>
          <w:sz w:val="28"/>
          <w:szCs w:val="28"/>
        </w:rPr>
        <w:t>- общеобразовательная школа</w:t>
      </w:r>
      <w:r>
        <w:rPr>
          <w:rFonts w:ascii="Times New Roman" w:hAnsi="Times New Roman"/>
          <w:sz w:val="28"/>
          <w:szCs w:val="28"/>
        </w:rPr>
        <w:t xml:space="preserve"> на 675 мест</w:t>
      </w:r>
      <w:r w:rsidRPr="00A517C1">
        <w:rPr>
          <w:rFonts w:ascii="Times New Roman" w:hAnsi="Times New Roman"/>
          <w:sz w:val="28"/>
          <w:szCs w:val="28"/>
        </w:rPr>
        <w:t xml:space="preserve"> в 18 квартале Автозаводского района, севернее жилого дома № 78 по ул. 70 лет Октября;</w:t>
      </w:r>
    </w:p>
    <w:p w14:paraId="7CC17E39" w14:textId="77777777" w:rsidR="00085765" w:rsidRDefault="009B03C1" w:rsidP="00085765">
      <w:pPr>
        <w:tabs>
          <w:tab w:val="left" w:pos="709"/>
          <w:tab w:val="left" w:pos="1418"/>
          <w:tab w:val="left" w:pos="2126"/>
          <w:tab w:val="left" w:pos="2835"/>
          <w:tab w:val="left" w:pos="3544"/>
          <w:tab w:val="left" w:pos="4253"/>
          <w:tab w:val="left" w:pos="4961"/>
          <w:tab w:val="right" w:pos="9356"/>
        </w:tabs>
        <w:spacing w:after="0"/>
        <w:ind w:firstLine="567"/>
        <w:jc w:val="both"/>
        <w:rPr>
          <w:rFonts w:ascii="Times New Roman" w:hAnsi="Times New Roman"/>
          <w:sz w:val="28"/>
          <w:szCs w:val="28"/>
        </w:rPr>
      </w:pPr>
      <w:r w:rsidRPr="00A517C1">
        <w:rPr>
          <w:rFonts w:ascii="Times New Roman" w:hAnsi="Times New Roman"/>
          <w:sz w:val="28"/>
          <w:szCs w:val="28"/>
        </w:rPr>
        <w:t xml:space="preserve">- общеобразовательная школа на 1200 мест в 14 А квартале </w:t>
      </w:r>
      <w:r w:rsidRPr="00645223">
        <w:rPr>
          <w:rFonts w:ascii="Times New Roman" w:hAnsi="Times New Roman"/>
          <w:sz w:val="28"/>
          <w:szCs w:val="28"/>
        </w:rPr>
        <w:t>Автозаводского района, ул. 40 лет Победы.</w:t>
      </w:r>
    </w:p>
    <w:p w14:paraId="26145209" w14:textId="77777777" w:rsidR="009B03C1" w:rsidRPr="00E62492" w:rsidRDefault="009B03C1" w:rsidP="00E62492">
      <w:pPr>
        <w:tabs>
          <w:tab w:val="left" w:pos="709"/>
          <w:tab w:val="left" w:pos="1418"/>
          <w:tab w:val="left" w:pos="2126"/>
          <w:tab w:val="left" w:pos="2835"/>
          <w:tab w:val="left" w:pos="3544"/>
          <w:tab w:val="left" w:pos="4253"/>
          <w:tab w:val="left" w:pos="4961"/>
          <w:tab w:val="right" w:pos="9356"/>
        </w:tabs>
        <w:spacing w:after="0"/>
        <w:ind w:firstLine="567"/>
        <w:jc w:val="both"/>
        <w:rPr>
          <w:rFonts w:ascii="Times New Roman" w:hAnsi="Times New Roman"/>
          <w:sz w:val="28"/>
          <w:szCs w:val="28"/>
        </w:rPr>
      </w:pPr>
      <w:r w:rsidRPr="00085765">
        <w:rPr>
          <w:rFonts w:ascii="Times New Roman" w:hAnsi="Times New Roman"/>
          <w:sz w:val="28"/>
          <w:szCs w:val="28"/>
        </w:rPr>
        <w:t xml:space="preserve">В прогнозном периоде в рамках реализации </w:t>
      </w:r>
      <w:r w:rsidR="00085765" w:rsidRPr="00085765">
        <w:rPr>
          <w:rFonts w:ascii="Times New Roman" w:hAnsi="Times New Roman"/>
          <w:sz w:val="28"/>
          <w:szCs w:val="28"/>
        </w:rPr>
        <w:t>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 до 2026 года, утвержденной постановлением Правительства Самарской области от 11 февраля 2015 года № 56,</w:t>
      </w:r>
      <w:r w:rsidR="00085765">
        <w:rPr>
          <w:rFonts w:ascii="Times New Roman" w:hAnsi="Times New Roman"/>
          <w:sz w:val="28"/>
          <w:szCs w:val="28"/>
        </w:rPr>
        <w:t xml:space="preserve"> </w:t>
      </w:r>
      <w:r w:rsidRPr="00E62492">
        <w:rPr>
          <w:rFonts w:ascii="Times New Roman" w:hAnsi="Times New Roman"/>
          <w:sz w:val="28"/>
          <w:szCs w:val="28"/>
        </w:rPr>
        <w:t>предусмотрено выделение областных субсидий бюджету городского округа Тольятти на капитальный ремонт зданий образовательных учреждений:</w:t>
      </w:r>
      <w:r w:rsidR="00E62492">
        <w:rPr>
          <w:rFonts w:ascii="Times New Roman" w:hAnsi="Times New Roman"/>
          <w:sz w:val="28"/>
          <w:szCs w:val="28"/>
        </w:rPr>
        <w:t xml:space="preserve"> МБУ «Школа № 20»; МБУ «Школа № </w:t>
      </w:r>
      <w:r w:rsidRPr="00E62492">
        <w:rPr>
          <w:rFonts w:ascii="Times New Roman" w:hAnsi="Times New Roman"/>
          <w:sz w:val="28"/>
          <w:szCs w:val="28"/>
        </w:rPr>
        <w:t xml:space="preserve">4». </w:t>
      </w:r>
    </w:p>
    <w:p w14:paraId="749BEA86" w14:textId="77777777" w:rsidR="009B03C1" w:rsidRDefault="009B03C1" w:rsidP="00B2204A">
      <w:pPr>
        <w:tabs>
          <w:tab w:val="left" w:pos="709"/>
          <w:tab w:val="left" w:pos="1418"/>
          <w:tab w:val="left" w:pos="2126"/>
          <w:tab w:val="left" w:pos="2835"/>
          <w:tab w:val="left" w:pos="3544"/>
          <w:tab w:val="left" w:pos="4253"/>
          <w:tab w:val="left" w:pos="4961"/>
          <w:tab w:val="right" w:pos="9356"/>
        </w:tabs>
        <w:spacing w:after="0"/>
        <w:ind w:firstLine="709"/>
        <w:jc w:val="both"/>
        <w:rPr>
          <w:rFonts w:ascii="Times New Roman" w:hAnsi="Times New Roman"/>
          <w:sz w:val="28"/>
          <w:szCs w:val="28"/>
        </w:rPr>
      </w:pPr>
      <w:r>
        <w:rPr>
          <w:rFonts w:ascii="Times New Roman" w:hAnsi="Times New Roman"/>
          <w:sz w:val="28"/>
          <w:szCs w:val="28"/>
        </w:rPr>
        <w:t>Запланированы мероприятия по капитальному ремонту кровли, замене оконных блоков в образовательных учреждениях, по устройству пандусов и приспособлению входных групп для маломобильных групп населения, по благоустройству прилегающих территорий образовательных учреждений.</w:t>
      </w:r>
    </w:p>
    <w:p w14:paraId="1C810CEB" w14:textId="77777777" w:rsidR="009B03C1" w:rsidRPr="002375D2" w:rsidRDefault="009B03C1" w:rsidP="00B2204A">
      <w:pPr>
        <w:pStyle w:val="af"/>
        <w:ind w:left="0" w:firstLine="709"/>
        <w:jc w:val="both"/>
      </w:pPr>
      <w:r w:rsidRPr="002375D2">
        <w:t>В 2024 году запланирован ремонт и оснащение оборудованием пищеблоков 39 объектов образования (</w:t>
      </w:r>
      <w:r>
        <w:t xml:space="preserve">направлена </w:t>
      </w:r>
      <w:r w:rsidRPr="002375D2">
        <w:t>в министерство образования и науки Самарской области).</w:t>
      </w:r>
    </w:p>
    <w:p w14:paraId="1DD95F20" w14:textId="77777777" w:rsidR="009B03C1" w:rsidRPr="002375D2" w:rsidRDefault="009B03C1" w:rsidP="00B2204A">
      <w:pPr>
        <w:tabs>
          <w:tab w:val="left" w:pos="709"/>
          <w:tab w:val="left" w:pos="1418"/>
          <w:tab w:val="left" w:pos="2126"/>
          <w:tab w:val="left" w:pos="2835"/>
          <w:tab w:val="left" w:pos="3544"/>
          <w:tab w:val="left" w:pos="4253"/>
          <w:tab w:val="left" w:pos="4961"/>
          <w:tab w:val="right" w:pos="9356"/>
        </w:tabs>
        <w:spacing w:after="0"/>
        <w:ind w:firstLine="709"/>
        <w:jc w:val="both"/>
        <w:rPr>
          <w:rFonts w:ascii="Times New Roman" w:hAnsi="Times New Roman"/>
          <w:sz w:val="28"/>
          <w:szCs w:val="28"/>
        </w:rPr>
      </w:pPr>
      <w:r w:rsidRPr="002375D2">
        <w:rPr>
          <w:rFonts w:ascii="Times New Roman" w:hAnsi="Times New Roman"/>
          <w:sz w:val="28"/>
          <w:szCs w:val="28"/>
        </w:rPr>
        <w:t xml:space="preserve">Для участия в отборе заявок Министерством Просвещения Российской Федерации на предоставление федеральных субсидий на проведение капитального ремонта и оснащения зданий общеобразовательных организаций в 2024-2026 годы направлены заявки на отбор по 13 образовательным учреждениям. </w:t>
      </w:r>
    </w:p>
    <w:p w14:paraId="37231A9A" w14:textId="77777777" w:rsidR="009B03C1" w:rsidRDefault="009B03C1" w:rsidP="00B2204A">
      <w:pPr>
        <w:tabs>
          <w:tab w:val="left" w:pos="709"/>
          <w:tab w:val="left" w:pos="1418"/>
          <w:tab w:val="left" w:pos="2126"/>
          <w:tab w:val="left" w:pos="2835"/>
          <w:tab w:val="left" w:pos="3544"/>
          <w:tab w:val="left" w:pos="4253"/>
          <w:tab w:val="left" w:pos="4961"/>
          <w:tab w:val="right" w:pos="9356"/>
        </w:tabs>
        <w:spacing w:after="0"/>
        <w:ind w:firstLine="709"/>
        <w:jc w:val="both"/>
        <w:rPr>
          <w:rFonts w:ascii="Times New Roman" w:hAnsi="Times New Roman"/>
          <w:sz w:val="28"/>
          <w:szCs w:val="28"/>
        </w:rPr>
      </w:pPr>
      <w:r w:rsidRPr="002375D2">
        <w:rPr>
          <w:rFonts w:ascii="Times New Roman" w:hAnsi="Times New Roman"/>
          <w:sz w:val="28"/>
          <w:szCs w:val="28"/>
        </w:rPr>
        <w:t>Кроме того, в 2023 году в министерство социально-демографической и семейной политики Самарской области направлена заявка на предоставление субсидии на очередной финансовый год и плановый период из областного бюджета местным бюджетам в целях софинансирования расходных обязательств муниципальных образований в Самарской области по развитию инфраструктуры муниципальных учреждений отдыха и оздоровления детей, возникающих при выполнении органами местного самоуправления полномочий по вопросам местного значения администрации городского округа Тольятти на 2024-2026 гг.</w:t>
      </w:r>
    </w:p>
    <w:p w14:paraId="58C066D4" w14:textId="77777777" w:rsidR="009B03C1" w:rsidRDefault="009B03C1" w:rsidP="009B03C1">
      <w:pPr>
        <w:spacing w:after="0"/>
        <w:ind w:firstLine="709"/>
        <w:jc w:val="both"/>
        <w:rPr>
          <w:rFonts w:ascii="Times New Roman" w:hAnsi="Times New Roman"/>
          <w:sz w:val="28"/>
          <w:szCs w:val="28"/>
        </w:rPr>
      </w:pPr>
      <w:r w:rsidRPr="00D363F7">
        <w:rPr>
          <w:rFonts w:ascii="Times New Roman" w:hAnsi="Times New Roman"/>
          <w:sz w:val="28"/>
          <w:szCs w:val="28"/>
        </w:rPr>
        <w:t xml:space="preserve">В прогнозном периоде численность детей </w:t>
      </w:r>
      <w:r w:rsidRPr="00AC6D19">
        <w:rPr>
          <w:rFonts w:ascii="Times New Roman" w:hAnsi="Times New Roman"/>
          <w:sz w:val="28"/>
          <w:szCs w:val="28"/>
        </w:rPr>
        <w:t xml:space="preserve">1-6 лет снизится к 2026 году на 19,9% относительно 2023 года </w:t>
      </w:r>
      <w:r w:rsidRPr="00F52A57">
        <w:rPr>
          <w:rFonts w:ascii="Times New Roman" w:hAnsi="Times New Roman"/>
          <w:sz w:val="28"/>
          <w:szCs w:val="28"/>
        </w:rPr>
        <w:t>по базовому варианту прогноза в связи с сокращением численности детей, родившихся после 2016 года.</w:t>
      </w:r>
      <w:r w:rsidRPr="00303DA4">
        <w:rPr>
          <w:rFonts w:ascii="Times New Roman" w:hAnsi="Times New Roman"/>
          <w:sz w:val="28"/>
          <w:szCs w:val="28"/>
        </w:rPr>
        <w:t xml:space="preserve">  </w:t>
      </w:r>
    </w:p>
    <w:p w14:paraId="6835A788" w14:textId="77777777" w:rsidR="009B03C1" w:rsidRDefault="009B03C1" w:rsidP="009B03C1">
      <w:pPr>
        <w:spacing w:after="0"/>
        <w:ind w:firstLine="709"/>
        <w:jc w:val="both"/>
        <w:rPr>
          <w:rFonts w:ascii="Times New Roman" w:hAnsi="Times New Roman"/>
          <w:sz w:val="28"/>
          <w:szCs w:val="28"/>
          <w:lang w:eastAsia="ar-SA"/>
        </w:rPr>
      </w:pPr>
      <w:r w:rsidRPr="00303DA4">
        <w:rPr>
          <w:rFonts w:ascii="Times New Roman" w:hAnsi="Times New Roman"/>
          <w:sz w:val="28"/>
          <w:szCs w:val="28"/>
        </w:rPr>
        <w:t xml:space="preserve">В результате чего, </w:t>
      </w:r>
      <w:r w:rsidRPr="00AC6D19">
        <w:rPr>
          <w:rFonts w:ascii="Times New Roman" w:hAnsi="Times New Roman"/>
          <w:sz w:val="28"/>
          <w:szCs w:val="28"/>
        </w:rPr>
        <w:t>прогнозируется снижение численности детей в дошкольных образовательных учреждениях на 5,</w:t>
      </w:r>
      <w:r>
        <w:rPr>
          <w:rFonts w:ascii="Times New Roman" w:hAnsi="Times New Roman"/>
          <w:sz w:val="28"/>
          <w:szCs w:val="28"/>
        </w:rPr>
        <w:t>7</w:t>
      </w:r>
      <w:r w:rsidRPr="00AC6D19">
        <w:rPr>
          <w:rFonts w:ascii="Times New Roman" w:hAnsi="Times New Roman"/>
          <w:sz w:val="28"/>
          <w:szCs w:val="28"/>
        </w:rPr>
        <w:t xml:space="preserve"> тыс. человек относительно 2023 года по базовому варианту прогноза.</w:t>
      </w:r>
      <w:r>
        <w:rPr>
          <w:rFonts w:ascii="Times New Roman" w:hAnsi="Times New Roman"/>
          <w:sz w:val="28"/>
          <w:szCs w:val="28"/>
        </w:rPr>
        <w:t xml:space="preserve"> Показатель рассчитан с учетом снижения численности детей возрастной категории 1-6 лет (рождаемость, миграция) и ввода в эксплуатацию д/с ЛДС-1 (ул.40 лет Победы) на 150 мест, детского сада </w:t>
      </w:r>
      <w:r w:rsidRPr="000F75C4">
        <w:rPr>
          <w:rFonts w:ascii="Times New Roman" w:hAnsi="Times New Roman"/>
          <w:sz w:val="28"/>
          <w:szCs w:val="28"/>
        </w:rPr>
        <w:t>на 350 мест в мкр. «Калина»</w:t>
      </w:r>
      <w:r>
        <w:rPr>
          <w:rFonts w:ascii="Times New Roman" w:hAnsi="Times New Roman"/>
          <w:sz w:val="28"/>
          <w:szCs w:val="28"/>
        </w:rPr>
        <w:t>.</w:t>
      </w:r>
    </w:p>
    <w:p w14:paraId="6D690869" w14:textId="77777777" w:rsidR="009B03C1" w:rsidRDefault="009B03C1" w:rsidP="009B03C1">
      <w:pPr>
        <w:pStyle w:val="aa"/>
        <w:spacing w:before="0" w:after="0" w:line="276" w:lineRule="auto"/>
        <w:ind w:firstLine="709"/>
        <w:jc w:val="both"/>
        <w:rPr>
          <w:sz w:val="28"/>
          <w:szCs w:val="28"/>
          <w:highlight w:val="yellow"/>
        </w:rPr>
      </w:pPr>
      <w:r>
        <w:rPr>
          <w:sz w:val="28"/>
          <w:szCs w:val="28"/>
        </w:rPr>
        <w:t xml:space="preserve">Численность детей, состоящих на учете для определения в дошкольные образовательные учреждения </w:t>
      </w:r>
      <w:r w:rsidRPr="006624C0">
        <w:rPr>
          <w:sz w:val="28"/>
          <w:szCs w:val="28"/>
          <w:lang w:eastAsia="ru-RU"/>
        </w:rPr>
        <w:t xml:space="preserve">(с учетом </w:t>
      </w:r>
      <w:r>
        <w:rPr>
          <w:sz w:val="28"/>
          <w:szCs w:val="28"/>
          <w:lang w:eastAsia="ru-RU"/>
        </w:rPr>
        <w:t>желающих получить место в детском саду в текущем и последующих годах</w:t>
      </w:r>
      <w:r w:rsidRPr="006624C0">
        <w:rPr>
          <w:sz w:val="28"/>
          <w:szCs w:val="28"/>
          <w:lang w:eastAsia="ru-RU"/>
        </w:rPr>
        <w:t>)</w:t>
      </w:r>
      <w:r>
        <w:rPr>
          <w:sz w:val="28"/>
          <w:szCs w:val="28"/>
        </w:rPr>
        <w:t>, будет снижаться и к концу 2026 года составит 4,0-3,9 тыс. детей (снижение на 22,6% и 24,7% к 2023 году) по консервативному и базовому варианту соответственно, за счет вновь создаваемых мест, а также за счет сокращения численности детей в городе (рождаемость, миграция).</w:t>
      </w:r>
    </w:p>
    <w:p w14:paraId="71749595" w14:textId="77777777" w:rsidR="009B03C1" w:rsidRPr="006A46AA" w:rsidRDefault="009B03C1" w:rsidP="009B03C1">
      <w:pPr>
        <w:spacing w:after="0"/>
        <w:ind w:firstLine="709"/>
        <w:jc w:val="both"/>
        <w:rPr>
          <w:sz w:val="28"/>
          <w:szCs w:val="28"/>
        </w:rPr>
      </w:pPr>
      <w:r w:rsidRPr="006A46AA">
        <w:rPr>
          <w:rFonts w:ascii="Times New Roman" w:hAnsi="Times New Roman"/>
          <w:sz w:val="28"/>
          <w:szCs w:val="28"/>
          <w:lang w:eastAsia="ar-SA"/>
        </w:rPr>
        <w:t>Однако показатель увеличен относительно прошлогоднего прогноза в связи с ожиданием мест в конкретных детских садах (преимущественно кварталах-новостройках).</w:t>
      </w:r>
    </w:p>
    <w:p w14:paraId="209B75A2" w14:textId="77777777" w:rsidR="009B03C1" w:rsidRPr="00105D27" w:rsidRDefault="009B03C1" w:rsidP="009B03C1">
      <w:pPr>
        <w:spacing w:after="0"/>
        <w:ind w:firstLine="709"/>
        <w:jc w:val="both"/>
        <w:rPr>
          <w:rFonts w:ascii="Times New Roman" w:hAnsi="Times New Roman"/>
          <w:sz w:val="28"/>
          <w:szCs w:val="28"/>
          <w:lang w:eastAsia="ar-SA"/>
        </w:rPr>
      </w:pPr>
      <w:r w:rsidRPr="00105D27">
        <w:rPr>
          <w:rFonts w:ascii="Times New Roman" w:hAnsi="Times New Roman"/>
          <w:sz w:val="28"/>
          <w:szCs w:val="28"/>
          <w:lang w:eastAsia="ar-SA"/>
        </w:rPr>
        <w:t>Обеспеченность детей в возрасте 1-6 лет дошкольными образовательными учреждениями в 2026 году может составить 0,71-0,72 человека на 1 место.</w:t>
      </w:r>
    </w:p>
    <w:p w14:paraId="06FC8F1D" w14:textId="77777777" w:rsidR="009B03C1" w:rsidRPr="003D7C17" w:rsidRDefault="009B03C1" w:rsidP="009B03C1">
      <w:pPr>
        <w:pStyle w:val="aa"/>
        <w:spacing w:before="0" w:after="0" w:line="276" w:lineRule="auto"/>
        <w:ind w:firstLine="709"/>
        <w:jc w:val="both"/>
        <w:rPr>
          <w:sz w:val="28"/>
          <w:szCs w:val="28"/>
        </w:rPr>
      </w:pPr>
      <w:r w:rsidRPr="00105D27">
        <w:rPr>
          <w:sz w:val="28"/>
          <w:szCs w:val="28"/>
        </w:rPr>
        <w:t>В прогнозном периоде численность</w:t>
      </w:r>
      <w:r w:rsidRPr="00153C00">
        <w:rPr>
          <w:sz w:val="28"/>
          <w:szCs w:val="28"/>
        </w:rPr>
        <w:t xml:space="preserve"> детей в возрасте 7-17 лет </w:t>
      </w:r>
      <w:r>
        <w:rPr>
          <w:sz w:val="28"/>
          <w:szCs w:val="28"/>
        </w:rPr>
        <w:t>вырастит</w:t>
      </w:r>
      <w:r w:rsidRPr="00153C00">
        <w:rPr>
          <w:sz w:val="28"/>
          <w:szCs w:val="28"/>
        </w:rPr>
        <w:t xml:space="preserve"> и к 2026 году составит порядка </w:t>
      </w:r>
      <w:r>
        <w:rPr>
          <w:sz w:val="28"/>
          <w:szCs w:val="28"/>
        </w:rPr>
        <w:t>86,3</w:t>
      </w:r>
      <w:r w:rsidRPr="00153C00">
        <w:rPr>
          <w:sz w:val="28"/>
          <w:szCs w:val="28"/>
        </w:rPr>
        <w:t xml:space="preserve"> тыс. человек по базовому варианту прогноза (</w:t>
      </w:r>
      <w:r>
        <w:rPr>
          <w:sz w:val="28"/>
          <w:szCs w:val="28"/>
        </w:rPr>
        <w:t>рост</w:t>
      </w:r>
      <w:r w:rsidRPr="00153C00">
        <w:rPr>
          <w:sz w:val="28"/>
          <w:szCs w:val="28"/>
        </w:rPr>
        <w:t xml:space="preserve"> на </w:t>
      </w:r>
      <w:r>
        <w:rPr>
          <w:sz w:val="28"/>
          <w:szCs w:val="28"/>
        </w:rPr>
        <w:t>1,2</w:t>
      </w:r>
      <w:r w:rsidRPr="00153C00">
        <w:rPr>
          <w:sz w:val="28"/>
          <w:szCs w:val="28"/>
        </w:rPr>
        <w:t xml:space="preserve">% относительно 2023 года). Данный показатель уточнен относительно предыдущего прогноза с учетом корректировки прогнозных </w:t>
      </w:r>
      <w:r w:rsidRPr="003D7C17">
        <w:rPr>
          <w:sz w:val="28"/>
          <w:szCs w:val="28"/>
        </w:rPr>
        <w:t xml:space="preserve">показателей возрастного состава населения. </w:t>
      </w:r>
    </w:p>
    <w:p w14:paraId="220AF50C" w14:textId="77777777" w:rsidR="009B03C1" w:rsidRPr="00ED5E99" w:rsidRDefault="009B03C1" w:rsidP="009B03C1">
      <w:pPr>
        <w:spacing w:after="0"/>
        <w:ind w:firstLine="709"/>
        <w:contextualSpacing/>
        <w:jc w:val="both"/>
        <w:rPr>
          <w:rFonts w:ascii="Times New Roman" w:hAnsi="Times New Roman"/>
          <w:sz w:val="28"/>
          <w:szCs w:val="28"/>
          <w:lang w:eastAsia="ar-SA"/>
        </w:rPr>
      </w:pPr>
      <w:r w:rsidRPr="003D7C17">
        <w:rPr>
          <w:rFonts w:ascii="Times New Roman" w:hAnsi="Times New Roman"/>
          <w:sz w:val="28"/>
          <w:szCs w:val="28"/>
          <w:lang w:eastAsia="ar-SA"/>
        </w:rPr>
        <w:t xml:space="preserve">Доля детей, занимающихся в первую смену, в прогнозном </w:t>
      </w:r>
      <w:r w:rsidRPr="00ED5E99">
        <w:rPr>
          <w:rFonts w:ascii="Times New Roman" w:hAnsi="Times New Roman"/>
          <w:sz w:val="28"/>
          <w:szCs w:val="28"/>
          <w:lang w:eastAsia="ar-SA"/>
        </w:rPr>
        <w:t>периоде увеличится за счёт снижения численности детей в начальной школе и составит в 2026 году 97,9-98% по двум вариантам прогноза соответственно.</w:t>
      </w:r>
    </w:p>
    <w:p w14:paraId="196798F7" w14:textId="77777777" w:rsidR="009B03C1" w:rsidRPr="00153C00" w:rsidRDefault="009B03C1" w:rsidP="009B03C1">
      <w:pPr>
        <w:shd w:val="clear" w:color="auto" w:fill="FFFFFF"/>
        <w:suppressAutoHyphens/>
        <w:spacing w:after="0"/>
        <w:ind w:firstLine="709"/>
        <w:jc w:val="both"/>
        <w:rPr>
          <w:rFonts w:ascii="Times New Roman" w:hAnsi="Times New Roman"/>
          <w:bCs/>
          <w:sz w:val="28"/>
          <w:szCs w:val="28"/>
        </w:rPr>
      </w:pPr>
      <w:r w:rsidRPr="00ED5E99">
        <w:rPr>
          <w:rFonts w:ascii="Times New Roman" w:hAnsi="Times New Roman"/>
          <w:bCs/>
          <w:sz w:val="28"/>
          <w:szCs w:val="28"/>
        </w:rPr>
        <w:t>Продолжится работа по увеличению охвата детей, занятых в системе дополнительного</w:t>
      </w:r>
      <w:r w:rsidRPr="00153C00">
        <w:rPr>
          <w:rFonts w:ascii="Times New Roman" w:hAnsi="Times New Roman"/>
          <w:bCs/>
          <w:sz w:val="28"/>
          <w:szCs w:val="28"/>
        </w:rPr>
        <w:t xml:space="preserve"> образования по программам технического творчества, естественнонаучной направленности. </w:t>
      </w:r>
    </w:p>
    <w:p w14:paraId="3663F9C6" w14:textId="77777777" w:rsidR="009B03C1" w:rsidRPr="00153C00" w:rsidRDefault="009B03C1" w:rsidP="009B03C1">
      <w:pPr>
        <w:shd w:val="clear" w:color="auto" w:fill="FFFFFF"/>
        <w:suppressAutoHyphens/>
        <w:spacing w:after="0"/>
        <w:ind w:firstLine="709"/>
        <w:jc w:val="both"/>
        <w:rPr>
          <w:rFonts w:ascii="Times New Roman" w:hAnsi="Times New Roman"/>
          <w:sz w:val="28"/>
          <w:szCs w:val="28"/>
        </w:rPr>
      </w:pPr>
      <w:r w:rsidRPr="00153C00">
        <w:rPr>
          <w:rFonts w:ascii="Times New Roman" w:hAnsi="Times New Roman"/>
          <w:sz w:val="28"/>
          <w:szCs w:val="28"/>
        </w:rPr>
        <w:t xml:space="preserve">Развитие технического потенциала подрастающего поколения - одна из стратегических задач развития городского округа Тольятти и Самарской области. </w:t>
      </w:r>
    </w:p>
    <w:p w14:paraId="3471E3B1" w14:textId="77777777" w:rsidR="009B03C1" w:rsidRPr="00105FBD" w:rsidRDefault="009B03C1" w:rsidP="009B03C1">
      <w:pPr>
        <w:tabs>
          <w:tab w:val="left" w:pos="426"/>
        </w:tabs>
        <w:spacing w:after="0"/>
        <w:ind w:firstLine="709"/>
        <w:jc w:val="both"/>
        <w:rPr>
          <w:rFonts w:ascii="Times New Roman" w:hAnsi="Times New Roman"/>
          <w:sz w:val="28"/>
          <w:szCs w:val="28"/>
        </w:rPr>
      </w:pPr>
      <w:r w:rsidRPr="00105FBD">
        <w:rPr>
          <w:rFonts w:ascii="Times New Roman" w:hAnsi="Times New Roman"/>
          <w:sz w:val="28"/>
          <w:szCs w:val="28"/>
        </w:rPr>
        <w:t>В рамках федерального проекта «Успех каждого ребенка» национального проекта «Образование» в целях сохранения в прогнозном периоде доли детей в возрасте от 5 до 18 лет (на уровне не менее 90%), охваченных дополнительным образованием, на территории городского округа Тольятти создан центр цифрового образования «IT-куб» на базе МБОУ ДО ГЦИР, продолжит осуществлять подготовку будущих кадров для территории опережающего развития и национального центра инжиниринга в городском округе Тольятти на качественно ином уровне детский технопарк «Кванториум».</w:t>
      </w:r>
    </w:p>
    <w:p w14:paraId="1038D113" w14:textId="7996CC9D" w:rsidR="009B03C1" w:rsidRPr="00695A70" w:rsidRDefault="009B03C1" w:rsidP="009B03C1">
      <w:pPr>
        <w:tabs>
          <w:tab w:val="left" w:pos="426"/>
        </w:tabs>
        <w:spacing w:after="0"/>
        <w:ind w:firstLine="709"/>
        <w:jc w:val="both"/>
        <w:rPr>
          <w:rFonts w:ascii="Times New Roman" w:hAnsi="Times New Roman"/>
          <w:sz w:val="28"/>
          <w:szCs w:val="28"/>
        </w:rPr>
      </w:pPr>
      <w:r w:rsidRPr="00695A70">
        <w:rPr>
          <w:rFonts w:ascii="Times New Roman" w:hAnsi="Times New Roman"/>
          <w:sz w:val="28"/>
          <w:szCs w:val="28"/>
        </w:rPr>
        <w:t xml:space="preserve">Сводный показатель охвата дополнительным образованием детей (включает численность детей по учреждениям отраслей «Образование», «Культура» и «Физкультура», а также организациям, имеющим право на осуществление деятельности по дополнительным общеобразовательным программам согласно лицензии) в 2026 году </w:t>
      </w:r>
      <w:r>
        <w:rPr>
          <w:rFonts w:ascii="Times New Roman" w:hAnsi="Times New Roman"/>
          <w:sz w:val="28"/>
          <w:szCs w:val="28"/>
        </w:rPr>
        <w:t xml:space="preserve">вырастит относительно 2023 года на 0,6-1,4 </w:t>
      </w:r>
      <w:r w:rsidR="002D27F1">
        <w:rPr>
          <w:rFonts w:ascii="Times New Roman" w:hAnsi="Times New Roman"/>
          <w:sz w:val="28"/>
          <w:szCs w:val="28"/>
        </w:rPr>
        <w:t>процентных пунктов</w:t>
      </w:r>
      <w:r>
        <w:rPr>
          <w:rFonts w:ascii="Times New Roman" w:hAnsi="Times New Roman"/>
          <w:sz w:val="28"/>
          <w:szCs w:val="28"/>
        </w:rPr>
        <w:t xml:space="preserve"> по двум вариантам прогноза соответственно.</w:t>
      </w:r>
    </w:p>
    <w:p w14:paraId="6EB97C39" w14:textId="048F77FC" w:rsidR="009B03C1" w:rsidRPr="000912CC" w:rsidRDefault="009B03C1" w:rsidP="009B03C1">
      <w:pPr>
        <w:tabs>
          <w:tab w:val="left" w:pos="426"/>
        </w:tabs>
        <w:spacing w:after="0"/>
        <w:ind w:firstLine="709"/>
        <w:jc w:val="both"/>
        <w:rPr>
          <w:rFonts w:ascii="Times New Roman" w:hAnsi="Times New Roman"/>
          <w:sz w:val="28"/>
          <w:szCs w:val="28"/>
        </w:rPr>
      </w:pPr>
      <w:r w:rsidRPr="000912CC">
        <w:rPr>
          <w:rFonts w:ascii="Times New Roman" w:hAnsi="Times New Roman"/>
          <w:sz w:val="28"/>
          <w:szCs w:val="28"/>
        </w:rPr>
        <w:t>Рост показателя относительно прошлогодних параметров прогноза обусловлен увеличением количества детей, занятых дополнительным образованием в учреждениях дошкольного и общего образования в рамках федерального проекта «Школа Минпросвещения России» (школьные театральные студии, школьные хоры и др</w:t>
      </w:r>
      <w:r w:rsidR="002D27F1">
        <w:rPr>
          <w:rFonts w:ascii="Times New Roman" w:hAnsi="Times New Roman"/>
          <w:sz w:val="28"/>
          <w:szCs w:val="28"/>
        </w:rPr>
        <w:t>угое</w:t>
      </w:r>
      <w:r w:rsidRPr="000912CC">
        <w:rPr>
          <w:rFonts w:ascii="Times New Roman" w:hAnsi="Times New Roman"/>
          <w:sz w:val="28"/>
          <w:szCs w:val="28"/>
        </w:rPr>
        <w:t>)</w:t>
      </w:r>
      <w:r w:rsidR="002D27F1">
        <w:rPr>
          <w:rFonts w:ascii="Times New Roman" w:hAnsi="Times New Roman"/>
          <w:sz w:val="28"/>
          <w:szCs w:val="28"/>
        </w:rPr>
        <w:t>.</w:t>
      </w:r>
    </w:p>
    <w:p w14:paraId="5CDF8AFF" w14:textId="77777777" w:rsidR="009B03C1" w:rsidRPr="000912CC" w:rsidRDefault="009B03C1" w:rsidP="009B03C1">
      <w:pPr>
        <w:tabs>
          <w:tab w:val="left" w:pos="426"/>
        </w:tabs>
        <w:spacing w:after="0"/>
        <w:ind w:firstLine="709"/>
        <w:jc w:val="both"/>
        <w:rPr>
          <w:rFonts w:ascii="Times New Roman" w:hAnsi="Times New Roman"/>
          <w:sz w:val="28"/>
          <w:szCs w:val="28"/>
        </w:rPr>
      </w:pPr>
      <w:r w:rsidRPr="00B80223">
        <w:rPr>
          <w:rFonts w:ascii="Times New Roman" w:hAnsi="Times New Roman"/>
          <w:sz w:val="28"/>
          <w:szCs w:val="28"/>
        </w:rPr>
        <w:t>Городские мероприятия для молодежи городского округа Тольятти предусмотрены в рамках муниципальной программы «Молодежь Тольятти на 2021-2030 гг.», утвержденной постановлением администрации городского округа Тольятти №3066-п/1 от 09.10.2020. В 2022 году мероприятия проведены в срок со 100% уровнем достижения результата. В текущем году и прогнозном периоде планируется сохранить 100% уровень достижения результата.</w:t>
      </w:r>
    </w:p>
    <w:p w14:paraId="06E42EE2" w14:textId="77777777" w:rsidR="0024525F" w:rsidRPr="00BD731D" w:rsidRDefault="0024525F" w:rsidP="005848E6">
      <w:pPr>
        <w:suppressAutoHyphens/>
        <w:ind w:firstLine="709"/>
        <w:jc w:val="center"/>
        <w:rPr>
          <w:rFonts w:ascii="Times New Roman" w:hAnsi="Times New Roman"/>
          <w:b/>
          <w:bCs/>
          <w:sz w:val="28"/>
          <w:szCs w:val="28"/>
        </w:rPr>
      </w:pPr>
      <w:r w:rsidRPr="00BD731D">
        <w:rPr>
          <w:rFonts w:ascii="Times New Roman" w:hAnsi="Times New Roman"/>
          <w:b/>
          <w:bCs/>
          <w:sz w:val="28"/>
          <w:szCs w:val="28"/>
        </w:rPr>
        <w:t>Культура</w:t>
      </w:r>
      <w:bookmarkStart w:id="13" w:name="культура"/>
      <w:bookmarkEnd w:id="13"/>
    </w:p>
    <w:p w14:paraId="7AE74A32" w14:textId="77777777" w:rsidR="00335EC6" w:rsidRPr="00BD731D" w:rsidRDefault="00335EC6" w:rsidP="00335EC6">
      <w:pPr>
        <w:pStyle w:val="af"/>
        <w:numPr>
          <w:ilvl w:val="0"/>
          <w:numId w:val="2"/>
        </w:numPr>
        <w:spacing w:line="276" w:lineRule="auto"/>
        <w:ind w:left="0" w:firstLine="709"/>
        <w:jc w:val="both"/>
      </w:pPr>
      <w:r w:rsidRPr="00BD731D">
        <w:t>В целях дальнейшего социально-экономического развития, создания условий и возможностей для самореализации и раскрытия таланта каждого человека, формирование культурной политики в прогнозн</w:t>
      </w:r>
      <w:r w:rsidR="002E0233" w:rsidRPr="00BD731D">
        <w:t>ом</w:t>
      </w:r>
      <w:r w:rsidRPr="00BD731D">
        <w:t xml:space="preserve"> период</w:t>
      </w:r>
      <w:r w:rsidR="002E0233" w:rsidRPr="00BD731D">
        <w:t>е</w:t>
      </w:r>
      <w:r w:rsidRPr="00BD731D">
        <w:t xml:space="preserve"> предполагается активизировать работу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и от 21.07.2020 № 474 «О национальных целях развития Российской Федерации на период до 2030 года».</w:t>
      </w:r>
    </w:p>
    <w:p w14:paraId="161665EA" w14:textId="77777777" w:rsidR="00335EC6" w:rsidRPr="00BD731D" w:rsidRDefault="00335EC6" w:rsidP="00335EC6">
      <w:pPr>
        <w:pStyle w:val="af"/>
        <w:numPr>
          <w:ilvl w:val="0"/>
          <w:numId w:val="2"/>
        </w:numPr>
        <w:spacing w:line="276" w:lineRule="auto"/>
        <w:ind w:left="0" w:firstLine="709"/>
        <w:jc w:val="both"/>
      </w:pPr>
      <w:r w:rsidRPr="00BD731D">
        <w:t>При сохранении количества общедоступных библиотек (4</w:t>
      </w:r>
      <w:r w:rsidR="00BD731D">
        <w:t>3</w:t>
      </w:r>
      <w:r w:rsidRPr="00BD731D">
        <w:t xml:space="preserve"> единицы), а также за счет прогнозируемого снижения численности населения городского округа Тольятти значение показателя обеспеченности общедоступными библиотеками ожидается на уровне 0,6</w:t>
      </w:r>
      <w:r w:rsidR="00BD731D">
        <w:t>5</w:t>
      </w:r>
      <w:r w:rsidRPr="00BD731D">
        <w:t xml:space="preserve"> учреждени</w:t>
      </w:r>
      <w:r w:rsidR="00BD731D">
        <w:t>й</w:t>
      </w:r>
      <w:r w:rsidRPr="00BD731D">
        <w:t xml:space="preserve"> на 10 тыс. населения в 202</w:t>
      </w:r>
      <w:r w:rsidR="00BD731D" w:rsidRPr="00BD731D">
        <w:t>4</w:t>
      </w:r>
      <w:r w:rsidRPr="00BD731D">
        <w:t>-2025 годах и 0,6</w:t>
      </w:r>
      <w:r w:rsidR="00BD731D" w:rsidRPr="00BD731D">
        <w:t>6</w:t>
      </w:r>
      <w:r w:rsidRPr="00BD731D">
        <w:t> учреждени</w:t>
      </w:r>
      <w:r w:rsidR="00BD731D">
        <w:t>й</w:t>
      </w:r>
      <w:r w:rsidRPr="00BD731D">
        <w:t xml:space="preserve"> на 10 тыс. населения в 202</w:t>
      </w:r>
      <w:r w:rsidR="00BD731D" w:rsidRPr="00BD731D">
        <w:t>6</w:t>
      </w:r>
      <w:r w:rsidRPr="00BD731D">
        <w:t> году.</w:t>
      </w:r>
    </w:p>
    <w:p w14:paraId="74507E52" w14:textId="77777777" w:rsidR="00335EC6" w:rsidRPr="00BD731D" w:rsidRDefault="00335EC6" w:rsidP="00335EC6">
      <w:pPr>
        <w:pStyle w:val="af"/>
        <w:numPr>
          <w:ilvl w:val="0"/>
          <w:numId w:val="2"/>
        </w:numPr>
        <w:spacing w:line="276" w:lineRule="auto"/>
        <w:ind w:left="0" w:firstLine="709"/>
        <w:jc w:val="both"/>
      </w:pPr>
      <w:r w:rsidRPr="00BD731D">
        <w:t xml:space="preserve">В прогнозном периоде ожидается </w:t>
      </w:r>
      <w:r w:rsidR="00BD731D" w:rsidRPr="00BD731D">
        <w:t>увеличение</w:t>
      </w:r>
      <w:r w:rsidRPr="00BD731D">
        <w:t xml:space="preserve"> обеспеченности учреждениями культурно-досугового типа (5 единиц) </w:t>
      </w:r>
      <w:r w:rsidR="00BD731D" w:rsidRPr="00BD731D">
        <w:t>до</w:t>
      </w:r>
      <w:r w:rsidRPr="00BD731D">
        <w:t xml:space="preserve"> 0,0</w:t>
      </w:r>
      <w:r w:rsidR="00BD731D" w:rsidRPr="00BD731D">
        <w:t>8</w:t>
      </w:r>
      <w:r w:rsidRPr="00BD731D">
        <w:t xml:space="preserve"> учреждений на 10 тыс. населения</w:t>
      </w:r>
      <w:r w:rsidR="00BD731D" w:rsidRPr="00BD731D">
        <w:t xml:space="preserve"> также за счет сокращения общей численности населения.</w:t>
      </w:r>
      <w:r w:rsidRPr="00BD731D">
        <w:t xml:space="preserve"> </w:t>
      </w:r>
    </w:p>
    <w:p w14:paraId="4F0B1875" w14:textId="77777777" w:rsidR="00443C44" w:rsidRDefault="00335EC6" w:rsidP="00443C44">
      <w:pPr>
        <w:spacing w:after="0"/>
        <w:ind w:firstLine="709"/>
        <w:jc w:val="both"/>
        <w:rPr>
          <w:sz w:val="28"/>
          <w:szCs w:val="28"/>
        </w:rPr>
      </w:pPr>
      <w:r w:rsidRPr="00443C44">
        <w:rPr>
          <w:rFonts w:ascii="Times New Roman" w:hAnsi="Times New Roman"/>
          <w:sz w:val="28"/>
          <w:szCs w:val="28"/>
        </w:rPr>
        <w:t>В 202</w:t>
      </w:r>
      <w:r w:rsidR="00443C44" w:rsidRPr="00443C44">
        <w:rPr>
          <w:rFonts w:ascii="Times New Roman" w:hAnsi="Times New Roman"/>
          <w:sz w:val="28"/>
          <w:szCs w:val="28"/>
        </w:rPr>
        <w:t>4</w:t>
      </w:r>
      <w:r w:rsidRPr="00443C44">
        <w:rPr>
          <w:rFonts w:ascii="Times New Roman" w:hAnsi="Times New Roman"/>
          <w:sz w:val="28"/>
          <w:szCs w:val="28"/>
        </w:rPr>
        <w:t>-202</w:t>
      </w:r>
      <w:r w:rsidR="00443C44" w:rsidRPr="00443C44">
        <w:rPr>
          <w:rFonts w:ascii="Times New Roman" w:hAnsi="Times New Roman"/>
          <w:sz w:val="28"/>
          <w:szCs w:val="28"/>
        </w:rPr>
        <w:t>6</w:t>
      </w:r>
      <w:r w:rsidRPr="00443C44">
        <w:rPr>
          <w:rFonts w:ascii="Times New Roman" w:hAnsi="Times New Roman"/>
          <w:sz w:val="28"/>
          <w:szCs w:val="28"/>
        </w:rPr>
        <w:t xml:space="preserve"> годы в условиях вероятност</w:t>
      </w:r>
      <w:r w:rsidR="002E0233" w:rsidRPr="00443C44">
        <w:rPr>
          <w:rFonts w:ascii="Times New Roman" w:hAnsi="Times New Roman"/>
          <w:sz w:val="28"/>
          <w:szCs w:val="28"/>
        </w:rPr>
        <w:t>и</w:t>
      </w:r>
      <w:r w:rsidRPr="00443C44">
        <w:rPr>
          <w:rFonts w:ascii="Times New Roman" w:hAnsi="Times New Roman"/>
          <w:sz w:val="28"/>
          <w:szCs w:val="28"/>
        </w:rPr>
        <w:t xml:space="preserve"> введения требований по соблюдению ограниченных мер</w:t>
      </w:r>
      <w:r w:rsidR="00443C44" w:rsidRPr="00443C44">
        <w:rPr>
          <w:rFonts w:ascii="Times New Roman" w:hAnsi="Times New Roman"/>
          <w:sz w:val="28"/>
          <w:szCs w:val="28"/>
        </w:rPr>
        <w:t>, связанных с профилактикой распространения вирусных заболеваний и инфекций либо связанных с усилением мер безопасности в части ограничения количества посетителей учреждений, ограничения проведения массовых мероприятий и иных ограничительных мер рассматривается как консервативный сценарий, в этом случае предполагается достижение показателя на уровень 70% от планового уровня</w:t>
      </w:r>
      <w:r w:rsidR="00443C44" w:rsidRPr="00443C44">
        <w:rPr>
          <w:sz w:val="28"/>
          <w:szCs w:val="28"/>
        </w:rPr>
        <w:t>.</w:t>
      </w:r>
      <w:r w:rsidR="00443C44">
        <w:rPr>
          <w:sz w:val="28"/>
          <w:szCs w:val="28"/>
        </w:rPr>
        <w:t xml:space="preserve"> </w:t>
      </w:r>
    </w:p>
    <w:p w14:paraId="77B62654" w14:textId="77777777" w:rsidR="00335EC6" w:rsidRPr="00443C44" w:rsidRDefault="00335EC6" w:rsidP="00443C44">
      <w:pPr>
        <w:spacing w:after="0"/>
        <w:ind w:firstLine="709"/>
        <w:jc w:val="both"/>
        <w:rPr>
          <w:rFonts w:ascii="Times New Roman" w:hAnsi="Times New Roman"/>
          <w:sz w:val="28"/>
          <w:szCs w:val="28"/>
        </w:rPr>
      </w:pPr>
      <w:r w:rsidRPr="00443C44">
        <w:rPr>
          <w:rFonts w:ascii="Times New Roman" w:hAnsi="Times New Roman"/>
          <w:sz w:val="28"/>
          <w:szCs w:val="28"/>
        </w:rPr>
        <w:t>В качестве базового сценария значение показателя «Число посещений социокультурных мероприятий на территории муниципального образования» будет увеличиваться, в том числе с учетом выполнения показателя национального проекта «Культура»</w:t>
      </w:r>
      <w:r w:rsidR="00443C44" w:rsidRPr="00443C44">
        <w:rPr>
          <w:rFonts w:ascii="Times New Roman" w:hAnsi="Times New Roman"/>
          <w:sz w:val="28"/>
          <w:szCs w:val="28"/>
        </w:rPr>
        <w:t xml:space="preserve"> в соответствии с методикой расчета.</w:t>
      </w:r>
      <w:r w:rsidRPr="00443C44">
        <w:rPr>
          <w:rFonts w:ascii="Times New Roman" w:hAnsi="Times New Roman"/>
          <w:sz w:val="28"/>
          <w:szCs w:val="28"/>
        </w:rPr>
        <w:t xml:space="preserve"> </w:t>
      </w:r>
    </w:p>
    <w:p w14:paraId="21E95EF3" w14:textId="77777777" w:rsidR="00335EC6" w:rsidRPr="00443C44" w:rsidRDefault="00335EC6" w:rsidP="00443C44">
      <w:pPr>
        <w:pStyle w:val="af"/>
        <w:widowControl w:val="0"/>
        <w:numPr>
          <w:ilvl w:val="0"/>
          <w:numId w:val="2"/>
        </w:numPr>
        <w:spacing w:line="276" w:lineRule="auto"/>
        <w:ind w:left="0" w:firstLine="709"/>
        <w:jc w:val="both"/>
      </w:pPr>
      <w:r w:rsidRPr="00443C44">
        <w:t>Таким образом, в 202</w:t>
      </w:r>
      <w:r w:rsidR="00443C44" w:rsidRPr="00443C44">
        <w:t>6</w:t>
      </w:r>
      <w:r w:rsidRPr="00443C44">
        <w:t xml:space="preserve"> году по отношению к оценке 202</w:t>
      </w:r>
      <w:r w:rsidR="00443C44" w:rsidRPr="00443C44">
        <w:t>3</w:t>
      </w:r>
      <w:r w:rsidRPr="00443C44">
        <w:t xml:space="preserve"> года количество посещений социокультурных мероприятий на 1000 чел</w:t>
      </w:r>
      <w:r w:rsidR="006D3057">
        <w:t>.</w:t>
      </w:r>
      <w:r w:rsidR="002B6FBE">
        <w:t xml:space="preserve"> </w:t>
      </w:r>
      <w:r w:rsidRPr="00443C44">
        <w:t xml:space="preserve">населения увеличится на </w:t>
      </w:r>
      <w:r w:rsidR="00443C44" w:rsidRPr="00443C44">
        <w:t>18,5</w:t>
      </w:r>
      <w:r w:rsidR="002E0233" w:rsidRPr="00443C44">
        <w:t>%</w:t>
      </w:r>
      <w:r w:rsidR="00443C44" w:rsidRPr="00443C44">
        <w:t>-</w:t>
      </w:r>
      <w:r w:rsidRPr="00443C44">
        <w:t>6</w:t>
      </w:r>
      <w:r w:rsidR="00443C44" w:rsidRPr="00443C44">
        <w:t>8</w:t>
      </w:r>
      <w:r w:rsidRPr="00443C44">
        <w:t>,</w:t>
      </w:r>
      <w:r w:rsidR="00443C44" w:rsidRPr="00443C44">
        <w:t>8</w:t>
      </w:r>
      <w:r w:rsidRPr="00443C44">
        <w:t xml:space="preserve">% по </w:t>
      </w:r>
      <w:r w:rsidR="00443C44" w:rsidRPr="00443C44">
        <w:t xml:space="preserve">двум </w:t>
      </w:r>
      <w:r w:rsidRPr="00443C44">
        <w:t>вариантам прогноза.</w:t>
      </w:r>
    </w:p>
    <w:p w14:paraId="10EC62A0" w14:textId="77777777" w:rsidR="00335EC6" w:rsidRDefault="00335EC6" w:rsidP="00335EC6">
      <w:pPr>
        <w:pStyle w:val="af"/>
        <w:widowControl w:val="0"/>
        <w:numPr>
          <w:ilvl w:val="0"/>
          <w:numId w:val="2"/>
        </w:numPr>
        <w:spacing w:before="120" w:line="276" w:lineRule="auto"/>
        <w:ind w:left="0" w:firstLine="709"/>
        <w:jc w:val="both"/>
      </w:pPr>
      <w:r w:rsidRPr="00B671B0">
        <w:t>В прогнозном периоде будет продолжена работа по участию в мероприятиях и конкурсах национального проекта «Культура», а также иных федеральных и региональных проектах и программах, в том числе планируется: участие в федеральном проекте «Театр – детям» (202</w:t>
      </w:r>
      <w:r w:rsidR="00B671B0" w:rsidRPr="00B671B0">
        <w:t>4</w:t>
      </w:r>
      <w:r w:rsidRPr="00B671B0">
        <w:t>-202</w:t>
      </w:r>
      <w:r w:rsidR="00B671B0" w:rsidRPr="00B671B0">
        <w:t>6</w:t>
      </w:r>
      <w:r w:rsidRPr="00B671B0">
        <w:t xml:space="preserve"> г</w:t>
      </w:r>
      <w:r w:rsidR="00B671B0">
        <w:t>г.</w:t>
      </w:r>
      <w:r w:rsidRPr="00B671B0">
        <w:t>), участие в региональном проекте «Содействие» (202</w:t>
      </w:r>
      <w:r w:rsidR="00B671B0" w:rsidRPr="00B671B0">
        <w:t>4</w:t>
      </w:r>
      <w:r w:rsidRPr="00B671B0">
        <w:t xml:space="preserve"> г</w:t>
      </w:r>
      <w:r w:rsidR="00B671B0">
        <w:t>.</w:t>
      </w:r>
      <w:r w:rsidRPr="00B671B0">
        <w:t>),  пополнение библиотек книжными фондами (202</w:t>
      </w:r>
      <w:r w:rsidR="00B671B0" w:rsidRPr="00B671B0">
        <w:t>4</w:t>
      </w:r>
      <w:r w:rsidRPr="00B671B0">
        <w:t>-202</w:t>
      </w:r>
      <w:r w:rsidR="00B671B0" w:rsidRPr="00B671B0">
        <w:t>5</w:t>
      </w:r>
      <w:r w:rsidRPr="00B671B0">
        <w:t xml:space="preserve"> г</w:t>
      </w:r>
      <w:r w:rsidR="00B671B0">
        <w:t>г.</w:t>
      </w:r>
      <w:r w:rsidRPr="00B671B0">
        <w:t xml:space="preserve">), участие в  конкурсе на создание модельных библиотек на базе МБУК </w:t>
      </w:r>
      <w:r w:rsidR="00B671B0" w:rsidRPr="00B671B0">
        <w:t xml:space="preserve">«Объединение детских библиотек» </w:t>
      </w:r>
      <w:r w:rsidRPr="00B671B0">
        <w:t>(2024 г</w:t>
      </w:r>
      <w:r w:rsidR="00B671B0">
        <w:t>.</w:t>
      </w:r>
      <w:r w:rsidRPr="00B671B0">
        <w:t>), оснащение МБУ ДО Детская музыкальная школа  № 4 им. В.М. Свердлова музыкальными инструментами, оборудованием и учебными материалами (2024 г.), капитальный ремонт МАУИ го</w:t>
      </w:r>
      <w:r w:rsidR="00B671B0" w:rsidRPr="00B671B0">
        <w:t>родского округа</w:t>
      </w:r>
      <w:r w:rsidRPr="00B671B0">
        <w:t xml:space="preserve"> Тольятти </w:t>
      </w:r>
      <w:r w:rsidR="002E0233" w:rsidRPr="00B671B0">
        <w:t>«</w:t>
      </w:r>
      <w:r w:rsidRPr="00B671B0">
        <w:t xml:space="preserve">Драматический театр </w:t>
      </w:r>
      <w:r w:rsidR="002E0233" w:rsidRPr="00B671B0">
        <w:t>«</w:t>
      </w:r>
      <w:r w:rsidRPr="00B671B0">
        <w:t>Колесо</w:t>
      </w:r>
      <w:r w:rsidR="002E0233" w:rsidRPr="00B671B0">
        <w:t>»</w:t>
      </w:r>
      <w:r w:rsidRPr="00B671B0">
        <w:t xml:space="preserve"> им. Г.Б. Дроздова </w:t>
      </w:r>
      <w:r w:rsidR="00B671B0" w:rsidRPr="00B671B0">
        <w:t xml:space="preserve">и МАУ «КЦ «Автоград» </w:t>
      </w:r>
      <w:r w:rsidRPr="00B671B0">
        <w:t>(2024 г</w:t>
      </w:r>
      <w:r w:rsidR="00B671B0" w:rsidRPr="00B671B0">
        <w:t>.</w:t>
      </w:r>
      <w:r w:rsidRPr="00B671B0">
        <w:t>).</w:t>
      </w:r>
    </w:p>
    <w:p w14:paraId="57905F80" w14:textId="77777777" w:rsidR="00D502AD" w:rsidRPr="00D502AD" w:rsidRDefault="00D502AD" w:rsidP="00D502AD">
      <w:pPr>
        <w:ind w:firstLine="709"/>
        <w:jc w:val="both"/>
        <w:rPr>
          <w:rFonts w:ascii="Times New Roman" w:hAnsi="Times New Roman"/>
          <w:sz w:val="28"/>
          <w:szCs w:val="28"/>
        </w:rPr>
      </w:pPr>
      <w:r w:rsidRPr="00D502AD">
        <w:rPr>
          <w:rFonts w:ascii="Times New Roman" w:hAnsi="Times New Roman"/>
          <w:sz w:val="28"/>
          <w:szCs w:val="28"/>
        </w:rPr>
        <w:t xml:space="preserve">Ключевой проблемой, препятствующей развитию сферы культура в городском округе Тольятти продолжает оставаться потребность в существенном обновлении материально-технического оснащения учреждений культуры и искусства, в том числе недостаточность ресурсов на разработку проектно-сметной документации и осуществлений капитального ремонта существующих и строительства новых зданий для объектов культуры и искусства. Развитие кадрового потенциала отрасли планируется через проведение и участие в конкурсах профессионального мастерства в целях поддержки и профессионального развития специалистов учреждений культуры, участие в программах повышения квалификации в рамках реализации национального проекта «Культура». </w:t>
      </w:r>
    </w:p>
    <w:p w14:paraId="58ACA75C" w14:textId="77777777" w:rsidR="000C5A22" w:rsidRDefault="000C5A22" w:rsidP="00E73033">
      <w:pPr>
        <w:pStyle w:val="af"/>
        <w:widowControl w:val="0"/>
        <w:numPr>
          <w:ilvl w:val="0"/>
          <w:numId w:val="2"/>
        </w:numPr>
        <w:spacing w:before="120" w:line="276" w:lineRule="auto"/>
        <w:ind w:left="0" w:firstLine="0"/>
        <w:jc w:val="center"/>
        <w:rPr>
          <w:b/>
        </w:rPr>
      </w:pPr>
      <w:r w:rsidRPr="00E81A72">
        <w:rPr>
          <w:b/>
        </w:rPr>
        <w:t>Физическая культура и спорт</w:t>
      </w:r>
    </w:p>
    <w:p w14:paraId="729D69E8" w14:textId="77777777" w:rsidR="0088788F" w:rsidRPr="00E81A72" w:rsidRDefault="0088788F" w:rsidP="00E73033">
      <w:pPr>
        <w:pStyle w:val="af"/>
        <w:widowControl w:val="0"/>
        <w:numPr>
          <w:ilvl w:val="0"/>
          <w:numId w:val="2"/>
        </w:numPr>
        <w:spacing w:before="120" w:line="276" w:lineRule="auto"/>
        <w:ind w:left="0" w:firstLine="0"/>
        <w:jc w:val="center"/>
        <w:rPr>
          <w:b/>
        </w:rPr>
      </w:pPr>
    </w:p>
    <w:p w14:paraId="1BF4E24B" w14:textId="77777777" w:rsidR="00E81A72" w:rsidRPr="00692C36" w:rsidRDefault="00E81A72" w:rsidP="00E73033">
      <w:pPr>
        <w:pStyle w:val="af"/>
        <w:widowControl w:val="0"/>
        <w:numPr>
          <w:ilvl w:val="0"/>
          <w:numId w:val="17"/>
        </w:numPr>
        <w:spacing w:before="120" w:line="276" w:lineRule="auto"/>
        <w:ind w:left="0" w:firstLine="709"/>
        <w:jc w:val="both"/>
      </w:pPr>
      <w:r w:rsidRPr="00692C36">
        <w:t>Основной целью развития отрасли является создание в городском округе Тольятти условий для роста численности населения, систематически занимающегося физической культурой и спортом.</w:t>
      </w:r>
    </w:p>
    <w:p w14:paraId="1C9A1836" w14:textId="77777777" w:rsidR="00E81A72" w:rsidRPr="00692C36" w:rsidRDefault="00E81A72" w:rsidP="00E81A72">
      <w:pPr>
        <w:pStyle w:val="af"/>
        <w:widowControl w:val="0"/>
        <w:numPr>
          <w:ilvl w:val="0"/>
          <w:numId w:val="17"/>
        </w:numPr>
        <w:spacing w:line="276" w:lineRule="auto"/>
        <w:ind w:left="0" w:firstLine="709"/>
        <w:jc w:val="both"/>
      </w:pPr>
      <w:r w:rsidRPr="00692C36">
        <w:t xml:space="preserve">Приоритетным направлением работы по развитию физической культуры и спорта в прогнозном периоде определено развитие спортивной инфраструктуры, в том числе, проектирование и строительство новых спортивных сооружений и реконструкция имеющихся спортивных объектов для более эффективного их использования, и увеличения пропускной способности. </w:t>
      </w:r>
    </w:p>
    <w:p w14:paraId="5E9F9599" w14:textId="77777777" w:rsidR="00E81A72" w:rsidRPr="00692C36" w:rsidRDefault="00E81A72" w:rsidP="00E81A72">
      <w:pPr>
        <w:pStyle w:val="af"/>
        <w:widowControl w:val="0"/>
        <w:numPr>
          <w:ilvl w:val="0"/>
          <w:numId w:val="17"/>
        </w:numPr>
        <w:spacing w:before="120" w:line="276" w:lineRule="auto"/>
        <w:ind w:left="0" w:firstLine="709"/>
        <w:jc w:val="both"/>
      </w:pPr>
      <w:r w:rsidRPr="00692C36">
        <w:t>Для положительной динамики численности населения, систематически занимающихся физической культурой и спортом, имеется потребность по введению ставок инструкторов по спорту в МБУС «Центр физической культуры и спорта», введенных в 2016-2019 годах с 27 единиц до 89 единиц, в соответствии с рекомендациями министерства спорта Самарской области, устанавливающими показатель из расчёта - 1 инструктор на 8 000 жителей.</w:t>
      </w:r>
    </w:p>
    <w:p w14:paraId="2B3B0173" w14:textId="77777777" w:rsidR="00E81A72" w:rsidRPr="00692C36" w:rsidRDefault="00E81A72" w:rsidP="00E81A72">
      <w:pPr>
        <w:pStyle w:val="af"/>
        <w:widowControl w:val="0"/>
        <w:numPr>
          <w:ilvl w:val="0"/>
          <w:numId w:val="17"/>
        </w:numPr>
        <w:spacing w:before="120" w:line="276" w:lineRule="auto"/>
        <w:ind w:left="0" w:firstLine="709"/>
        <w:jc w:val="both"/>
      </w:pPr>
      <w:r w:rsidRPr="00692C36">
        <w:t xml:space="preserve">В рамках внедрения комплекса «Готов к труду и обороне» на территории городского округа Тольятти в соответствии с постановлением мэрии городского округа Тольятти от 08.06.2015 № 1810-п/1 «Об организационном обеспечении мероприятий Всероссийского физкультурно-спортивного комплекса «Готов к труду и обороне» на период 2022-2026 гг. на территории городского округа Тольятти», необходимо создание не менее 4-х Центров тестирования ВФСК ГТО и укомплектование их кадрами в количестве по 9 человек каждый. </w:t>
      </w:r>
    </w:p>
    <w:p w14:paraId="11B35DB7" w14:textId="77777777" w:rsidR="00E81A72" w:rsidRPr="00692C36" w:rsidRDefault="00E81A72" w:rsidP="00E81A72">
      <w:pPr>
        <w:pStyle w:val="af"/>
        <w:widowControl w:val="0"/>
        <w:numPr>
          <w:ilvl w:val="0"/>
          <w:numId w:val="17"/>
        </w:numPr>
        <w:overflowPunct w:val="0"/>
        <w:autoSpaceDE w:val="0"/>
        <w:autoSpaceDN w:val="0"/>
        <w:adjustRightInd w:val="0"/>
        <w:spacing w:line="276" w:lineRule="auto"/>
        <w:ind w:left="0" w:firstLine="709"/>
        <w:jc w:val="both"/>
        <w:textAlignment w:val="baseline"/>
      </w:pPr>
      <w:r w:rsidRPr="00692C36">
        <w:t xml:space="preserve">Кроме того, для повышения качества предоставления услуг, проведения учебно-тренировочных занятий и физкультурных мероприятий и спортивных мероприятий, привлечения обучающихся образовательных организаций к регулярным занятиям физической культурой и спортом, удовлетворения потребностей населения, а также повышения интереса различных категорий граждан к занятиям физической культурой и спортом, необходимо создание малобюджетных спортивных объектов в шаговой доступности и выполнить ремонт пришкольных спортивных площадок, оснащение их оборудованием в соответствии с современными требованиями. </w:t>
      </w:r>
    </w:p>
    <w:p w14:paraId="291EED27" w14:textId="77777777" w:rsidR="00E81A72" w:rsidRPr="00692C36" w:rsidRDefault="00E81A72" w:rsidP="00E81A72">
      <w:pPr>
        <w:pStyle w:val="af"/>
        <w:numPr>
          <w:ilvl w:val="0"/>
          <w:numId w:val="17"/>
        </w:numPr>
        <w:overflowPunct w:val="0"/>
        <w:autoSpaceDE w:val="0"/>
        <w:spacing w:line="276" w:lineRule="auto"/>
        <w:ind w:left="0" w:firstLine="709"/>
        <w:jc w:val="both"/>
      </w:pPr>
      <w:r w:rsidRPr="00692C36">
        <w:t>Наличие соответствующих современным требованиям спортивных сооружений сможет повысить интерес различных категорий граждан к занятиям физической культурой и спортом, будет способствовать развитию массового спорта, спартакиадного движения, увеличению двигательной активности населения, улучшению физической подготовленности молодежи допризывного возраста.</w:t>
      </w:r>
    </w:p>
    <w:p w14:paraId="227CC970" w14:textId="77777777" w:rsidR="00E81A72" w:rsidRPr="00454ABF" w:rsidRDefault="00E81A72" w:rsidP="00E81A72">
      <w:pPr>
        <w:pStyle w:val="af"/>
        <w:numPr>
          <w:ilvl w:val="0"/>
          <w:numId w:val="17"/>
        </w:numPr>
        <w:overflowPunct w:val="0"/>
        <w:autoSpaceDE w:val="0"/>
        <w:spacing w:line="276" w:lineRule="auto"/>
        <w:ind w:left="0" w:firstLine="709"/>
        <w:jc w:val="both"/>
      </w:pPr>
      <w:r w:rsidRPr="00454ABF">
        <w:t>В рамках национального проекта «Демография» реализуются цели и задачи, поставленные в Указе Президента России В.В. Путина от 21.07.2020 г. № 474 «О национальных целях развития Российской Федерации на период до 2030 года» в сфере физической культуры и спорта включен федеральный проект «Спорт - норма жизни».</w:t>
      </w:r>
    </w:p>
    <w:p w14:paraId="2848801E" w14:textId="77777777" w:rsidR="00E81A72" w:rsidRPr="00454ABF" w:rsidRDefault="00E81A72" w:rsidP="00E81A72">
      <w:pPr>
        <w:pStyle w:val="af"/>
        <w:numPr>
          <w:ilvl w:val="0"/>
          <w:numId w:val="17"/>
        </w:numPr>
        <w:overflowPunct w:val="0"/>
        <w:autoSpaceDE w:val="0"/>
        <w:spacing w:line="276" w:lineRule="auto"/>
        <w:ind w:left="0" w:firstLine="709"/>
        <w:jc w:val="both"/>
      </w:pPr>
      <w:r w:rsidRPr="00454ABF">
        <w:t>Основной целью федерального проекта «Спорт - норма жизни» является доведение к 2030 году до 70% доли граждан, систематически занимающихся физической культурой и спортом, путем мотивации населения, активизации спортивно-массовой работы на всех уровнях и в корпоративной среде, в том числе вовлечения в подготовку и выполнение нормативов Всероссийского физкультурно-спортивного комплекса «Готов к труду и обороне» (ГТО), а также подготовки спортивного резерва и развития спортивной инфраструктуры.</w:t>
      </w:r>
    </w:p>
    <w:p w14:paraId="0067BBBF" w14:textId="77777777" w:rsidR="00E81A72" w:rsidRPr="00C6374E" w:rsidRDefault="00E81A72" w:rsidP="00E81A72">
      <w:pPr>
        <w:pStyle w:val="af"/>
        <w:numPr>
          <w:ilvl w:val="0"/>
          <w:numId w:val="17"/>
        </w:numPr>
        <w:overflowPunct w:val="0"/>
        <w:autoSpaceDE w:val="0"/>
        <w:spacing w:line="276" w:lineRule="auto"/>
        <w:ind w:left="0" w:firstLine="709"/>
        <w:jc w:val="both"/>
      </w:pPr>
      <w:r w:rsidRPr="00454ABF">
        <w:t xml:space="preserve">В целях решения проблемы недостаточности материально-технической базы для занятий физической культурой и спортом разработана муниципальная программа городского округа Тольятти «Развитие физической культуры и спорта в городском округе Тольятти на 2022-2026 годы», утвержденная постановлением администрации городского округа Тольятти № 2572-п/1 от 21.07.2021, одной из задач которой предусматривается </w:t>
      </w:r>
      <w:r w:rsidRPr="00C6374E">
        <w:t xml:space="preserve">строительство, реконструкция и капитальный ремонт спортивных объектов в прогнозном периоде. </w:t>
      </w:r>
    </w:p>
    <w:p w14:paraId="269A2E62" w14:textId="77777777" w:rsidR="00E81A72" w:rsidRPr="00C6374E" w:rsidRDefault="00E81A72" w:rsidP="00E81A72">
      <w:pPr>
        <w:pStyle w:val="af"/>
        <w:numPr>
          <w:ilvl w:val="0"/>
          <w:numId w:val="17"/>
        </w:numPr>
        <w:overflowPunct w:val="0"/>
        <w:autoSpaceDE w:val="0"/>
        <w:spacing w:line="276" w:lineRule="auto"/>
        <w:ind w:left="0" w:firstLine="709"/>
        <w:jc w:val="both"/>
      </w:pPr>
      <w:r w:rsidRPr="00C6374E">
        <w:t xml:space="preserve">В прогнозном периоде 2024-2026 планируется реализация следующих мероприятий (при условии выделения финансирования из средств вышестоящих бюджетов): </w:t>
      </w:r>
    </w:p>
    <w:p w14:paraId="03F22E96" w14:textId="77777777" w:rsidR="00E81A72" w:rsidRPr="00C6374E" w:rsidRDefault="00E81A72" w:rsidP="00E81A72">
      <w:pPr>
        <w:pStyle w:val="af"/>
        <w:numPr>
          <w:ilvl w:val="0"/>
          <w:numId w:val="17"/>
        </w:numPr>
        <w:overflowPunct w:val="0"/>
        <w:autoSpaceDE w:val="0"/>
        <w:spacing w:line="276" w:lineRule="auto"/>
        <w:ind w:left="0" w:firstLine="709"/>
        <w:jc w:val="both"/>
      </w:pPr>
      <w:r w:rsidRPr="00C6374E">
        <w:t xml:space="preserve">- капитальный ремонт стадиона «Дружба» МБУДО СШОР № 12 «Лада», расположенного (ул. Никонова, 19/21); </w:t>
      </w:r>
    </w:p>
    <w:p w14:paraId="7CF1EF34" w14:textId="77777777" w:rsidR="00E81A72" w:rsidRPr="00454ABF" w:rsidRDefault="00E81A72" w:rsidP="00E81A72">
      <w:pPr>
        <w:pStyle w:val="af"/>
        <w:numPr>
          <w:ilvl w:val="0"/>
          <w:numId w:val="17"/>
        </w:numPr>
        <w:overflowPunct w:val="0"/>
        <w:autoSpaceDE w:val="0"/>
        <w:spacing w:line="276" w:lineRule="auto"/>
        <w:ind w:left="0" w:firstLine="709"/>
        <w:jc w:val="both"/>
      </w:pPr>
      <w:r w:rsidRPr="00C6374E">
        <w:t>- капитальный ремонт спортивного комплекса</w:t>
      </w:r>
      <w:r w:rsidRPr="00454ABF">
        <w:t xml:space="preserve"> МБУДО СШОР № 7 «Акро</w:t>
      </w:r>
      <w:r>
        <w:t>бат» (</w:t>
      </w:r>
      <w:r w:rsidRPr="00454ABF">
        <w:t>ул.</w:t>
      </w:r>
      <w:r>
        <w:t xml:space="preserve"> </w:t>
      </w:r>
      <w:r w:rsidRPr="00454ABF">
        <w:t>Матросова, 5а</w:t>
      </w:r>
      <w:r>
        <w:t>)</w:t>
      </w:r>
      <w:r w:rsidRPr="00454ABF">
        <w:t>;</w:t>
      </w:r>
    </w:p>
    <w:p w14:paraId="68729F5D" w14:textId="77777777" w:rsidR="00E81A72" w:rsidRPr="00454ABF" w:rsidRDefault="00E81A72" w:rsidP="00E81A72">
      <w:pPr>
        <w:pStyle w:val="af"/>
        <w:numPr>
          <w:ilvl w:val="0"/>
          <w:numId w:val="17"/>
        </w:numPr>
        <w:overflowPunct w:val="0"/>
        <w:autoSpaceDE w:val="0"/>
        <w:spacing w:line="276" w:lineRule="auto"/>
        <w:ind w:left="0" w:firstLine="709"/>
        <w:jc w:val="both"/>
      </w:pPr>
      <w:r w:rsidRPr="00454ABF">
        <w:t>- капитальный ремонт объектов обособленного структурного подразделения база отдыха «Спартак» МБУДО СШОР № 9 «Велотол»</w:t>
      </w:r>
      <w:r>
        <w:t>;</w:t>
      </w:r>
    </w:p>
    <w:p w14:paraId="1058AE32" w14:textId="77777777" w:rsidR="00E81A72" w:rsidRPr="00454ABF" w:rsidRDefault="00E81A72" w:rsidP="00E81A72">
      <w:pPr>
        <w:pStyle w:val="af"/>
        <w:numPr>
          <w:ilvl w:val="0"/>
          <w:numId w:val="17"/>
        </w:numPr>
        <w:overflowPunct w:val="0"/>
        <w:autoSpaceDE w:val="0"/>
        <w:spacing w:line="276" w:lineRule="auto"/>
        <w:ind w:left="0" w:firstLine="709"/>
        <w:jc w:val="both"/>
      </w:pPr>
      <w:r w:rsidRPr="00454ABF">
        <w:t>- строительство физкультурно-оздорови</w:t>
      </w:r>
      <w:r>
        <w:t>тельного комплекса по адресу: (</w:t>
      </w:r>
      <w:r w:rsidRPr="00454ABF">
        <w:t>ул.</w:t>
      </w:r>
      <w:r>
        <w:t xml:space="preserve"> </w:t>
      </w:r>
      <w:r w:rsidRPr="00454ABF">
        <w:t>Гидротехническая, 36</w:t>
      </w:r>
      <w:r>
        <w:t>)</w:t>
      </w:r>
      <w:r w:rsidRPr="00454ABF">
        <w:t>;</w:t>
      </w:r>
    </w:p>
    <w:p w14:paraId="351F6DDC" w14:textId="77777777" w:rsidR="00E81A72" w:rsidRDefault="00E81A72" w:rsidP="00E81A72">
      <w:pPr>
        <w:pStyle w:val="af"/>
        <w:numPr>
          <w:ilvl w:val="0"/>
          <w:numId w:val="17"/>
        </w:numPr>
        <w:overflowPunct w:val="0"/>
        <w:autoSpaceDE w:val="0"/>
        <w:spacing w:line="276" w:lineRule="auto"/>
        <w:ind w:left="0" w:firstLine="709"/>
        <w:jc w:val="both"/>
      </w:pPr>
      <w:r>
        <w:t>- устройство спортивных площадок.</w:t>
      </w:r>
    </w:p>
    <w:p w14:paraId="11C66585" w14:textId="77777777" w:rsidR="008B388A" w:rsidRPr="00454ABF" w:rsidRDefault="008B388A" w:rsidP="00E81A72">
      <w:pPr>
        <w:pStyle w:val="af"/>
        <w:numPr>
          <w:ilvl w:val="0"/>
          <w:numId w:val="17"/>
        </w:numPr>
        <w:overflowPunct w:val="0"/>
        <w:autoSpaceDE w:val="0"/>
        <w:spacing w:line="276" w:lineRule="auto"/>
        <w:ind w:left="0" w:firstLine="709"/>
        <w:jc w:val="both"/>
      </w:pPr>
      <w:r>
        <w:t xml:space="preserve">Кроме того, </w:t>
      </w:r>
      <w:r w:rsidRPr="004F5B78">
        <w:t>на территории оздоровительного ко</w:t>
      </w:r>
      <w:r>
        <w:t>мплекса «Тольятти Теннис Центр» в прогнозном периоде ожидается завершение</w:t>
      </w:r>
      <w:r w:rsidRPr="004F5B78">
        <w:t xml:space="preserve"> строительств</w:t>
      </w:r>
      <w:r>
        <w:t>а</w:t>
      </w:r>
      <w:r w:rsidRPr="004F5B78">
        <w:t xml:space="preserve"> физкультурно-оздоровительного комплекса по адресу</w:t>
      </w:r>
      <w:r>
        <w:t xml:space="preserve"> </w:t>
      </w:r>
      <w:r w:rsidRPr="004F5B78">
        <w:t>ул.</w:t>
      </w:r>
      <w:r>
        <w:t xml:space="preserve"> </w:t>
      </w:r>
      <w:r w:rsidRPr="004F5B78">
        <w:t>Баныкина, 19а</w:t>
      </w:r>
      <w:r>
        <w:t xml:space="preserve"> (за счет внебюджетных средств).</w:t>
      </w:r>
    </w:p>
    <w:p w14:paraId="03315592" w14:textId="0FA042F1" w:rsidR="00E81A72" w:rsidRPr="00293D91" w:rsidRDefault="00E81A72" w:rsidP="00E81A72">
      <w:pPr>
        <w:pStyle w:val="af"/>
        <w:numPr>
          <w:ilvl w:val="0"/>
          <w:numId w:val="17"/>
        </w:numPr>
        <w:overflowPunct w:val="0"/>
        <w:autoSpaceDE w:val="0"/>
        <w:spacing w:line="276" w:lineRule="auto"/>
        <w:ind w:left="0" w:firstLine="709"/>
        <w:jc w:val="both"/>
      </w:pPr>
      <w:r w:rsidRPr="00293D91">
        <w:t>Корректировка показателя «Уровень фактической обеспеченности населения объектами спорта от нормативной численности» в сторону увеличения по сравнению с прошлогодними параметрами (на 0,</w:t>
      </w:r>
      <w:r>
        <w:t>8</w:t>
      </w:r>
      <w:r w:rsidRPr="00293D91">
        <w:t>-0,</w:t>
      </w:r>
      <w:r>
        <w:t xml:space="preserve">9 </w:t>
      </w:r>
      <w:r w:rsidR="002D27F1">
        <w:t>процентных пунктов</w:t>
      </w:r>
      <w:r>
        <w:t xml:space="preserve"> </w:t>
      </w:r>
      <w:r w:rsidRPr="00293D91">
        <w:t>в 2024 и 2025 годах по базовому варианту) произведена на основании фактически сложившихся значений показателя, а также в связи с изменениями факторов, влияющих на динамику показателя: численность населения 3-79 лет и количество вводимых в эксплуатацию объектов спорта и их суммарная единовременная пропускная способность.</w:t>
      </w:r>
    </w:p>
    <w:p w14:paraId="16AC62A3" w14:textId="77777777" w:rsidR="00E81A72" w:rsidRPr="000B0603" w:rsidRDefault="00E81A72" w:rsidP="00E81A72">
      <w:pPr>
        <w:pStyle w:val="af"/>
        <w:numPr>
          <w:ilvl w:val="0"/>
          <w:numId w:val="17"/>
        </w:numPr>
        <w:spacing w:line="276" w:lineRule="auto"/>
        <w:ind w:left="0" w:firstLine="709"/>
        <w:jc w:val="both"/>
      </w:pPr>
      <w:r w:rsidRPr="000B0603">
        <w:t>В прогнозном периоде предполагается увеличение доли населения, систематически занимающегося физической культурой и спортом. К 2026 году данный показатель может достигнуть значения: 59,5% - по консервативному и 62% - по базовому варианту развития. Рост показателя объясняется наличием системной работы в городском округе Тольятти, имеется значительный физкультурный актив: общественные организации спортивного направления – клубы, федерации, фитнес клубы. Большое внимание уделяется развитию Спартакиадного движения среди всех возрастных групп населения – дошкольников, школьников, студентов, трудящихся, инвалидов, ветеранов спорта.</w:t>
      </w:r>
    </w:p>
    <w:p w14:paraId="6E50BB37" w14:textId="77777777" w:rsidR="00252845" w:rsidRPr="00EC2D4E" w:rsidRDefault="00252845" w:rsidP="002E0233">
      <w:pPr>
        <w:widowControl w:val="0"/>
        <w:spacing w:before="120" w:after="120"/>
        <w:jc w:val="center"/>
        <w:rPr>
          <w:rFonts w:ascii="Times New Roman" w:hAnsi="Times New Roman"/>
          <w:b/>
          <w:sz w:val="28"/>
          <w:szCs w:val="28"/>
        </w:rPr>
      </w:pPr>
      <w:r w:rsidRPr="00EC2D4E">
        <w:rPr>
          <w:rFonts w:ascii="Times New Roman" w:hAnsi="Times New Roman"/>
          <w:b/>
          <w:sz w:val="28"/>
          <w:szCs w:val="28"/>
        </w:rPr>
        <w:t>Потребительский рынок товаров</w:t>
      </w:r>
      <w:bookmarkStart w:id="14" w:name="потреб"/>
      <w:bookmarkEnd w:id="14"/>
    </w:p>
    <w:p w14:paraId="2A2B2012" w14:textId="77777777" w:rsidR="00EA7482" w:rsidRDefault="00C01865" w:rsidP="00662839">
      <w:pPr>
        <w:autoSpaceDE w:val="0"/>
        <w:autoSpaceDN w:val="0"/>
        <w:adjustRightInd w:val="0"/>
        <w:spacing w:after="0"/>
        <w:ind w:firstLine="709"/>
        <w:jc w:val="both"/>
        <w:rPr>
          <w:rFonts w:ascii="Times New Roman" w:hAnsi="Times New Roman"/>
          <w:sz w:val="28"/>
          <w:szCs w:val="28"/>
        </w:rPr>
      </w:pPr>
      <w:bookmarkStart w:id="15" w:name="_Hlk116300640"/>
      <w:r w:rsidRPr="00662839">
        <w:rPr>
          <w:rFonts w:ascii="Times New Roman" w:hAnsi="Times New Roman"/>
          <w:sz w:val="28"/>
          <w:szCs w:val="28"/>
        </w:rPr>
        <w:t>Консервативный вариант развития предусматривает сдержанную динамику потребительского спроса</w:t>
      </w:r>
      <w:r w:rsidR="006D1E67">
        <w:rPr>
          <w:rFonts w:ascii="Times New Roman" w:hAnsi="Times New Roman"/>
          <w:sz w:val="28"/>
          <w:szCs w:val="28"/>
        </w:rPr>
        <w:t xml:space="preserve"> в среднесрочном периоде</w:t>
      </w:r>
      <w:r w:rsidRPr="00662839">
        <w:rPr>
          <w:rFonts w:ascii="Times New Roman" w:hAnsi="Times New Roman"/>
          <w:sz w:val="28"/>
          <w:szCs w:val="28"/>
        </w:rPr>
        <w:t xml:space="preserve">, обусловленную </w:t>
      </w:r>
      <w:r w:rsidR="00662839">
        <w:rPr>
          <w:rFonts w:ascii="Times New Roman" w:hAnsi="Times New Roman"/>
          <w:sz w:val="28"/>
          <w:szCs w:val="28"/>
        </w:rPr>
        <w:t xml:space="preserve">более </w:t>
      </w:r>
      <w:r w:rsidR="006D1E67">
        <w:rPr>
          <w:rFonts w:ascii="Times New Roman" w:hAnsi="Times New Roman"/>
          <w:sz w:val="28"/>
          <w:szCs w:val="28"/>
        </w:rPr>
        <w:t>умеренным</w:t>
      </w:r>
      <w:r w:rsidR="00662839">
        <w:rPr>
          <w:rFonts w:ascii="Times New Roman" w:hAnsi="Times New Roman"/>
          <w:sz w:val="28"/>
          <w:szCs w:val="28"/>
        </w:rPr>
        <w:t xml:space="preserve"> темпом</w:t>
      </w:r>
      <w:r w:rsidRPr="00662839">
        <w:rPr>
          <w:rFonts w:ascii="Times New Roman" w:hAnsi="Times New Roman"/>
          <w:sz w:val="28"/>
          <w:szCs w:val="28"/>
        </w:rPr>
        <w:t xml:space="preserve"> рост</w:t>
      </w:r>
      <w:r w:rsidR="00662839">
        <w:rPr>
          <w:rFonts w:ascii="Times New Roman" w:hAnsi="Times New Roman"/>
          <w:sz w:val="28"/>
          <w:szCs w:val="28"/>
        </w:rPr>
        <w:t>а</w:t>
      </w:r>
      <w:r w:rsidRPr="00662839">
        <w:rPr>
          <w:rFonts w:ascii="Times New Roman" w:hAnsi="Times New Roman"/>
          <w:sz w:val="28"/>
          <w:szCs w:val="28"/>
        </w:rPr>
        <w:t xml:space="preserve"> доходов населения. Кроме этого, ожидаемое снижение численности населения городского округа Тольятти также будет сдерживать темпы роста показателя оборота розничной торговли. </w:t>
      </w:r>
    </w:p>
    <w:p w14:paraId="537A2C61" w14:textId="77777777" w:rsidR="00C01865" w:rsidRPr="00662839" w:rsidRDefault="00662839" w:rsidP="00662839">
      <w:pPr>
        <w:spacing w:after="0"/>
        <w:ind w:firstLine="708"/>
        <w:jc w:val="both"/>
        <w:rPr>
          <w:rFonts w:ascii="Times New Roman" w:hAnsi="Times New Roman"/>
          <w:sz w:val="28"/>
          <w:szCs w:val="28"/>
        </w:rPr>
      </w:pPr>
      <w:r w:rsidRPr="00662839">
        <w:rPr>
          <w:rFonts w:ascii="Times New Roman" w:hAnsi="Times New Roman"/>
          <w:sz w:val="28"/>
          <w:szCs w:val="28"/>
        </w:rPr>
        <w:t xml:space="preserve">В 2024 году оборот розничной торговли может составить </w:t>
      </w:r>
      <w:r>
        <w:rPr>
          <w:rFonts w:ascii="Times New Roman" w:hAnsi="Times New Roman"/>
          <w:sz w:val="28"/>
          <w:szCs w:val="28"/>
        </w:rPr>
        <w:t>241</w:t>
      </w:r>
      <w:r w:rsidR="006D3057">
        <w:rPr>
          <w:rFonts w:ascii="Times New Roman" w:hAnsi="Times New Roman"/>
          <w:sz w:val="28"/>
          <w:szCs w:val="28"/>
        </w:rPr>
        <w:t xml:space="preserve"> 481</w:t>
      </w:r>
      <w:r w:rsidRPr="00662839">
        <w:rPr>
          <w:rFonts w:ascii="Times New Roman" w:hAnsi="Times New Roman"/>
          <w:sz w:val="28"/>
          <w:szCs w:val="28"/>
        </w:rPr>
        <w:t xml:space="preserve"> мл</w:t>
      </w:r>
      <w:r w:rsidR="006D3057">
        <w:rPr>
          <w:rFonts w:ascii="Times New Roman" w:hAnsi="Times New Roman"/>
          <w:sz w:val="28"/>
          <w:szCs w:val="28"/>
        </w:rPr>
        <w:t>н</w:t>
      </w:r>
      <w:r w:rsidRPr="00662839">
        <w:rPr>
          <w:rFonts w:ascii="Times New Roman" w:hAnsi="Times New Roman"/>
          <w:sz w:val="28"/>
          <w:szCs w:val="28"/>
        </w:rPr>
        <w:t>. рублей (</w:t>
      </w:r>
      <w:r>
        <w:rPr>
          <w:rFonts w:ascii="Times New Roman" w:hAnsi="Times New Roman"/>
          <w:sz w:val="28"/>
          <w:szCs w:val="28"/>
        </w:rPr>
        <w:t xml:space="preserve">индекс </w:t>
      </w:r>
      <w:r w:rsidRPr="00662839">
        <w:rPr>
          <w:rFonts w:ascii="Times New Roman" w:hAnsi="Times New Roman"/>
          <w:sz w:val="28"/>
          <w:szCs w:val="28"/>
        </w:rPr>
        <w:t>физическо</w:t>
      </w:r>
      <w:r>
        <w:rPr>
          <w:rFonts w:ascii="Times New Roman" w:hAnsi="Times New Roman"/>
          <w:sz w:val="28"/>
          <w:szCs w:val="28"/>
        </w:rPr>
        <w:t>го</w:t>
      </w:r>
      <w:r w:rsidRPr="00662839">
        <w:rPr>
          <w:rFonts w:ascii="Times New Roman" w:hAnsi="Times New Roman"/>
          <w:sz w:val="28"/>
          <w:szCs w:val="28"/>
        </w:rPr>
        <w:t xml:space="preserve"> объем</w:t>
      </w:r>
      <w:r>
        <w:rPr>
          <w:rFonts w:ascii="Times New Roman" w:hAnsi="Times New Roman"/>
          <w:sz w:val="28"/>
          <w:szCs w:val="28"/>
        </w:rPr>
        <w:t>а</w:t>
      </w:r>
      <w:r w:rsidRPr="00662839">
        <w:rPr>
          <w:rFonts w:ascii="Times New Roman" w:hAnsi="Times New Roman"/>
          <w:sz w:val="28"/>
          <w:szCs w:val="28"/>
        </w:rPr>
        <w:t xml:space="preserve"> </w:t>
      </w:r>
      <w:r>
        <w:rPr>
          <w:rFonts w:ascii="Times New Roman" w:hAnsi="Times New Roman"/>
          <w:sz w:val="28"/>
          <w:szCs w:val="28"/>
        </w:rPr>
        <w:t>99</w:t>
      </w:r>
      <w:r w:rsidRPr="00662839">
        <w:rPr>
          <w:rFonts w:ascii="Times New Roman" w:hAnsi="Times New Roman"/>
          <w:sz w:val="28"/>
          <w:szCs w:val="28"/>
        </w:rPr>
        <w:t>%). В 2026 году по сравнению с 202</w:t>
      </w:r>
      <w:r>
        <w:rPr>
          <w:rFonts w:ascii="Times New Roman" w:hAnsi="Times New Roman"/>
          <w:sz w:val="28"/>
          <w:szCs w:val="28"/>
        </w:rPr>
        <w:t>3</w:t>
      </w:r>
      <w:r w:rsidRPr="00662839">
        <w:rPr>
          <w:rFonts w:ascii="Times New Roman" w:hAnsi="Times New Roman"/>
          <w:sz w:val="28"/>
          <w:szCs w:val="28"/>
        </w:rPr>
        <w:t xml:space="preserve"> годом прогнозируется увеличение показателя на </w:t>
      </w:r>
      <w:r>
        <w:rPr>
          <w:rFonts w:ascii="Times New Roman" w:hAnsi="Times New Roman"/>
          <w:sz w:val="28"/>
          <w:szCs w:val="28"/>
        </w:rPr>
        <w:t>0</w:t>
      </w:r>
      <w:r w:rsidRPr="00662839">
        <w:rPr>
          <w:rFonts w:ascii="Times New Roman" w:hAnsi="Times New Roman"/>
          <w:sz w:val="28"/>
          <w:szCs w:val="28"/>
        </w:rPr>
        <w:t>,8% в сопоставимых ценах</w:t>
      </w:r>
      <w:r w:rsidR="00C01865" w:rsidRPr="00DB77D2">
        <w:rPr>
          <w:rFonts w:ascii="Times New Roman" w:hAnsi="Times New Roman"/>
          <w:sz w:val="28"/>
          <w:szCs w:val="28"/>
          <w:highlight w:val="yellow"/>
        </w:rPr>
        <w:t xml:space="preserve"> </w:t>
      </w:r>
      <w:r w:rsidR="00C01865" w:rsidRPr="00662839">
        <w:rPr>
          <w:rFonts w:ascii="Times New Roman" w:hAnsi="Times New Roman"/>
          <w:sz w:val="28"/>
          <w:szCs w:val="28"/>
        </w:rPr>
        <w:t>(в действующих ценах рост показателя за тот же период времени составит 13,</w:t>
      </w:r>
      <w:r>
        <w:rPr>
          <w:rFonts w:ascii="Times New Roman" w:hAnsi="Times New Roman"/>
          <w:sz w:val="28"/>
          <w:szCs w:val="28"/>
        </w:rPr>
        <w:t>1</w:t>
      </w:r>
      <w:r w:rsidR="00C01865" w:rsidRPr="00662839">
        <w:rPr>
          <w:rFonts w:ascii="Times New Roman" w:hAnsi="Times New Roman"/>
          <w:sz w:val="28"/>
          <w:szCs w:val="28"/>
        </w:rPr>
        <w:t xml:space="preserve">%). </w:t>
      </w:r>
    </w:p>
    <w:p w14:paraId="110556EA" w14:textId="0E244CAF" w:rsidR="006D1E67" w:rsidRDefault="00662839" w:rsidP="00662839">
      <w:pPr>
        <w:tabs>
          <w:tab w:val="left" w:pos="8208"/>
        </w:tabs>
        <w:spacing w:after="0"/>
        <w:ind w:firstLine="720"/>
        <w:jc w:val="both"/>
        <w:rPr>
          <w:rFonts w:ascii="Times New Roman" w:hAnsi="Times New Roman"/>
          <w:sz w:val="28"/>
          <w:szCs w:val="28"/>
        </w:rPr>
      </w:pPr>
      <w:r>
        <w:rPr>
          <w:rFonts w:ascii="Times New Roman" w:hAnsi="Times New Roman"/>
          <w:sz w:val="28"/>
          <w:szCs w:val="28"/>
        </w:rPr>
        <w:t>По второму варианту прогноза, н</w:t>
      </w:r>
      <w:r w:rsidRPr="00662839">
        <w:rPr>
          <w:rFonts w:ascii="Times New Roman" w:hAnsi="Times New Roman"/>
          <w:sz w:val="28"/>
          <w:szCs w:val="28"/>
        </w:rPr>
        <w:t xml:space="preserve">а фоне устойчивого роста денежных доходов населения и потребительского спроса оборот розничной торговли в 2024 году прогнозируется в объеме </w:t>
      </w:r>
      <w:r w:rsidR="006D3057">
        <w:rPr>
          <w:rFonts w:ascii="Times New Roman" w:hAnsi="Times New Roman"/>
          <w:sz w:val="28"/>
          <w:szCs w:val="28"/>
        </w:rPr>
        <w:t>248</w:t>
      </w:r>
      <w:r w:rsidR="00541B2B">
        <w:rPr>
          <w:rFonts w:ascii="Times New Roman" w:hAnsi="Times New Roman"/>
          <w:sz w:val="28"/>
          <w:szCs w:val="28"/>
        </w:rPr>
        <w:t> </w:t>
      </w:r>
      <w:r w:rsidR="006D3057">
        <w:rPr>
          <w:rFonts w:ascii="Times New Roman" w:hAnsi="Times New Roman"/>
          <w:sz w:val="28"/>
          <w:szCs w:val="28"/>
        </w:rPr>
        <w:t>276</w:t>
      </w:r>
      <w:r w:rsidR="00541B2B">
        <w:rPr>
          <w:rFonts w:ascii="Times New Roman" w:hAnsi="Times New Roman"/>
          <w:sz w:val="28"/>
          <w:szCs w:val="28"/>
        </w:rPr>
        <w:t>,0</w:t>
      </w:r>
      <w:r w:rsidRPr="00662839">
        <w:rPr>
          <w:rFonts w:ascii="Times New Roman" w:hAnsi="Times New Roman"/>
          <w:sz w:val="28"/>
          <w:szCs w:val="28"/>
        </w:rPr>
        <w:t xml:space="preserve"> мл</w:t>
      </w:r>
      <w:r w:rsidR="006D3057">
        <w:rPr>
          <w:rFonts w:ascii="Times New Roman" w:hAnsi="Times New Roman"/>
          <w:sz w:val="28"/>
          <w:szCs w:val="28"/>
        </w:rPr>
        <w:t>н</w:t>
      </w:r>
      <w:r w:rsidRPr="00662839">
        <w:rPr>
          <w:rFonts w:ascii="Times New Roman" w:hAnsi="Times New Roman"/>
          <w:sz w:val="28"/>
          <w:szCs w:val="28"/>
        </w:rPr>
        <w:t>. рублей с индексом физического объема 10</w:t>
      </w:r>
      <w:r>
        <w:rPr>
          <w:rFonts w:ascii="Times New Roman" w:hAnsi="Times New Roman"/>
          <w:sz w:val="28"/>
          <w:szCs w:val="28"/>
        </w:rPr>
        <w:t>1,4</w:t>
      </w:r>
      <w:r w:rsidRPr="00662839">
        <w:rPr>
          <w:rFonts w:ascii="Times New Roman" w:hAnsi="Times New Roman"/>
          <w:sz w:val="28"/>
          <w:szCs w:val="28"/>
        </w:rPr>
        <w:t>% к </w:t>
      </w:r>
      <w:r w:rsidR="006D1E67">
        <w:rPr>
          <w:rFonts w:ascii="Times New Roman" w:hAnsi="Times New Roman"/>
          <w:sz w:val="28"/>
          <w:szCs w:val="28"/>
        </w:rPr>
        <w:t xml:space="preserve">высокой базе </w:t>
      </w:r>
      <w:r w:rsidRPr="00662839">
        <w:rPr>
          <w:rFonts w:ascii="Times New Roman" w:hAnsi="Times New Roman"/>
          <w:sz w:val="28"/>
          <w:szCs w:val="28"/>
        </w:rPr>
        <w:t>предыдуще</w:t>
      </w:r>
      <w:r w:rsidR="006D1E67">
        <w:rPr>
          <w:rFonts w:ascii="Times New Roman" w:hAnsi="Times New Roman"/>
          <w:sz w:val="28"/>
          <w:szCs w:val="28"/>
        </w:rPr>
        <w:t>го</w:t>
      </w:r>
      <w:r w:rsidRPr="00662839">
        <w:rPr>
          <w:rFonts w:ascii="Times New Roman" w:hAnsi="Times New Roman"/>
          <w:sz w:val="28"/>
          <w:szCs w:val="28"/>
        </w:rPr>
        <w:t xml:space="preserve"> год</w:t>
      </w:r>
      <w:r w:rsidR="006D1E67">
        <w:rPr>
          <w:rFonts w:ascii="Times New Roman" w:hAnsi="Times New Roman"/>
          <w:sz w:val="28"/>
          <w:szCs w:val="28"/>
        </w:rPr>
        <w:t>а</w:t>
      </w:r>
      <w:r w:rsidRPr="00662839">
        <w:rPr>
          <w:rFonts w:ascii="Times New Roman" w:hAnsi="Times New Roman"/>
          <w:sz w:val="28"/>
          <w:szCs w:val="28"/>
        </w:rPr>
        <w:t xml:space="preserve">. </w:t>
      </w:r>
    </w:p>
    <w:p w14:paraId="14E40209" w14:textId="77777777" w:rsidR="001A7C35" w:rsidRPr="001A7C35" w:rsidRDefault="00662839" w:rsidP="006D3057">
      <w:pPr>
        <w:spacing w:after="0"/>
        <w:ind w:firstLine="708"/>
        <w:jc w:val="both"/>
        <w:rPr>
          <w:rFonts w:ascii="Times New Roman" w:hAnsi="Times New Roman"/>
          <w:sz w:val="28"/>
          <w:szCs w:val="28"/>
        </w:rPr>
      </w:pPr>
      <w:r w:rsidRPr="00662839">
        <w:rPr>
          <w:rFonts w:ascii="Times New Roman" w:hAnsi="Times New Roman"/>
          <w:sz w:val="28"/>
          <w:szCs w:val="28"/>
        </w:rPr>
        <w:t>В 2025 – 2026 годах показатель продолжит устойчивую траекторию роста (по 10</w:t>
      </w:r>
      <w:r>
        <w:rPr>
          <w:rFonts w:ascii="Times New Roman" w:hAnsi="Times New Roman"/>
          <w:sz w:val="28"/>
          <w:szCs w:val="28"/>
        </w:rPr>
        <w:t>1,5</w:t>
      </w:r>
      <w:r w:rsidRPr="00662839">
        <w:rPr>
          <w:rFonts w:ascii="Times New Roman" w:hAnsi="Times New Roman"/>
          <w:sz w:val="28"/>
          <w:szCs w:val="28"/>
        </w:rPr>
        <w:t xml:space="preserve">% ежегодно). Увеличению розничного товарооборота будут </w:t>
      </w:r>
      <w:r w:rsidRPr="00133384">
        <w:rPr>
          <w:rFonts w:ascii="Times New Roman" w:hAnsi="Times New Roman"/>
          <w:sz w:val="28"/>
          <w:szCs w:val="28"/>
        </w:rPr>
        <w:t xml:space="preserve">способствовать </w:t>
      </w:r>
      <w:r w:rsidR="00133384" w:rsidRPr="00133384">
        <w:rPr>
          <w:rFonts w:ascii="Times New Roman" w:hAnsi="Times New Roman"/>
          <w:sz w:val="28"/>
          <w:szCs w:val="28"/>
        </w:rPr>
        <w:t>положительная динамика доходов населения</w:t>
      </w:r>
      <w:r w:rsidR="006D3057">
        <w:rPr>
          <w:rFonts w:ascii="Times New Roman" w:hAnsi="Times New Roman"/>
          <w:sz w:val="28"/>
          <w:szCs w:val="28"/>
        </w:rPr>
        <w:t xml:space="preserve">, </w:t>
      </w:r>
      <w:r w:rsidR="0088788F">
        <w:rPr>
          <w:rFonts w:ascii="Times New Roman" w:hAnsi="Times New Roman"/>
          <w:sz w:val="28"/>
          <w:szCs w:val="28"/>
        </w:rPr>
        <w:t xml:space="preserve">расширение рынка онлайн торговли, </w:t>
      </w:r>
      <w:r w:rsidRPr="00133384">
        <w:rPr>
          <w:rFonts w:ascii="Times New Roman" w:hAnsi="Times New Roman"/>
          <w:sz w:val="28"/>
          <w:szCs w:val="28"/>
        </w:rPr>
        <w:t>сокращение</w:t>
      </w:r>
      <w:r w:rsidRPr="00662839">
        <w:rPr>
          <w:rFonts w:ascii="Times New Roman" w:hAnsi="Times New Roman"/>
          <w:sz w:val="28"/>
          <w:szCs w:val="28"/>
        </w:rPr>
        <w:t xml:space="preserve"> разрыва в уровнях сбережений и потребления, а также сохранение инфляции на относительно низком уровне. </w:t>
      </w:r>
    </w:p>
    <w:bookmarkEnd w:id="15"/>
    <w:p w14:paraId="0A2EE180" w14:textId="77777777" w:rsidR="00C01865" w:rsidRDefault="00C01865" w:rsidP="006D3057">
      <w:pPr>
        <w:suppressAutoHyphens/>
        <w:spacing w:after="0"/>
        <w:ind w:firstLine="720"/>
        <w:jc w:val="both"/>
        <w:rPr>
          <w:rFonts w:ascii="Times New Roman" w:hAnsi="Times New Roman"/>
          <w:sz w:val="28"/>
          <w:szCs w:val="28"/>
        </w:rPr>
      </w:pPr>
      <w:r w:rsidRPr="00662839">
        <w:rPr>
          <w:rFonts w:ascii="Times New Roman" w:hAnsi="Times New Roman"/>
          <w:sz w:val="28"/>
          <w:szCs w:val="28"/>
        </w:rPr>
        <w:t>По базовому варианту прогноза прирост оборота розничной торговли в 202</w:t>
      </w:r>
      <w:r w:rsidR="00662839" w:rsidRPr="00662839">
        <w:rPr>
          <w:rFonts w:ascii="Times New Roman" w:hAnsi="Times New Roman"/>
          <w:sz w:val="28"/>
          <w:szCs w:val="28"/>
        </w:rPr>
        <w:t>6</w:t>
      </w:r>
      <w:r w:rsidRPr="00662839">
        <w:rPr>
          <w:rFonts w:ascii="Times New Roman" w:hAnsi="Times New Roman"/>
          <w:sz w:val="28"/>
          <w:szCs w:val="28"/>
        </w:rPr>
        <w:t xml:space="preserve"> году к 202</w:t>
      </w:r>
      <w:r w:rsidR="00662839" w:rsidRPr="00662839">
        <w:rPr>
          <w:rFonts w:ascii="Times New Roman" w:hAnsi="Times New Roman"/>
          <w:sz w:val="28"/>
          <w:szCs w:val="28"/>
        </w:rPr>
        <w:t>3</w:t>
      </w:r>
      <w:r w:rsidRPr="00662839">
        <w:rPr>
          <w:rFonts w:ascii="Times New Roman" w:hAnsi="Times New Roman"/>
          <w:sz w:val="28"/>
          <w:szCs w:val="28"/>
        </w:rPr>
        <w:t xml:space="preserve"> году в сопоставимых ценах составит </w:t>
      </w:r>
      <w:r w:rsidR="00662839" w:rsidRPr="00662839">
        <w:rPr>
          <w:rFonts w:ascii="Times New Roman" w:hAnsi="Times New Roman"/>
          <w:sz w:val="28"/>
          <w:szCs w:val="28"/>
        </w:rPr>
        <w:t>4,5</w:t>
      </w:r>
      <w:r w:rsidRPr="00662839">
        <w:rPr>
          <w:rFonts w:ascii="Times New Roman" w:hAnsi="Times New Roman"/>
          <w:sz w:val="28"/>
          <w:szCs w:val="28"/>
        </w:rPr>
        <w:t>% (</w:t>
      </w:r>
      <w:r w:rsidR="00662839" w:rsidRPr="00662839">
        <w:rPr>
          <w:rFonts w:ascii="Times New Roman" w:hAnsi="Times New Roman"/>
          <w:sz w:val="28"/>
          <w:szCs w:val="28"/>
        </w:rPr>
        <w:t>19,9</w:t>
      </w:r>
      <w:r w:rsidRPr="00662839">
        <w:rPr>
          <w:rFonts w:ascii="Times New Roman" w:hAnsi="Times New Roman"/>
          <w:sz w:val="28"/>
          <w:szCs w:val="28"/>
        </w:rPr>
        <w:t>% - в действующих ценах).</w:t>
      </w:r>
      <w:r w:rsidR="001C48FE" w:rsidRPr="00662839">
        <w:rPr>
          <w:rFonts w:ascii="Times New Roman" w:hAnsi="Times New Roman"/>
          <w:sz w:val="28"/>
          <w:szCs w:val="28"/>
        </w:rPr>
        <w:t xml:space="preserve"> </w:t>
      </w:r>
    </w:p>
    <w:p w14:paraId="438D90E4" w14:textId="77777777" w:rsidR="006D3057" w:rsidRPr="00EA37E7" w:rsidRDefault="006D3057" w:rsidP="006D3057">
      <w:pPr>
        <w:pStyle w:val="aa"/>
        <w:widowControl w:val="0"/>
        <w:numPr>
          <w:ilvl w:val="0"/>
          <w:numId w:val="2"/>
        </w:numPr>
        <w:tabs>
          <w:tab w:val="clear" w:pos="0"/>
          <w:tab w:val="num" w:pos="720"/>
        </w:tabs>
        <w:spacing w:before="0" w:after="0" w:line="276" w:lineRule="auto"/>
        <w:ind w:left="0" w:firstLine="709"/>
        <w:jc w:val="both"/>
        <w:rPr>
          <w:sz w:val="28"/>
          <w:szCs w:val="28"/>
        </w:rPr>
      </w:pPr>
      <w:r w:rsidRPr="00EA37E7">
        <w:rPr>
          <w:sz w:val="28"/>
          <w:szCs w:val="28"/>
        </w:rPr>
        <w:t xml:space="preserve">Прогнозные значения </w:t>
      </w:r>
      <w:r>
        <w:rPr>
          <w:sz w:val="28"/>
          <w:szCs w:val="28"/>
        </w:rPr>
        <w:t>оборота розничной торговли</w:t>
      </w:r>
      <w:r w:rsidRPr="00EA37E7">
        <w:rPr>
          <w:sz w:val="28"/>
          <w:szCs w:val="28"/>
        </w:rPr>
        <w:t xml:space="preserve"> на 2024-2025 годы скорректированы относительно прошлогодних параметров прогноза в большую сторону с уч</w:t>
      </w:r>
      <w:r>
        <w:rPr>
          <w:sz w:val="28"/>
          <w:szCs w:val="28"/>
        </w:rPr>
        <w:t>е</w:t>
      </w:r>
      <w:r w:rsidRPr="00EA37E7">
        <w:rPr>
          <w:sz w:val="28"/>
          <w:szCs w:val="28"/>
        </w:rPr>
        <w:t>том более высоких фактических значений показателя, сложившихся в 2022-2023 годах, а также поддерживающих факторов, указанных выше.</w:t>
      </w:r>
    </w:p>
    <w:p w14:paraId="28FC46CF" w14:textId="77777777" w:rsidR="00C01865" w:rsidRPr="001A0975" w:rsidRDefault="00C01865" w:rsidP="00C01865">
      <w:pPr>
        <w:spacing w:after="0"/>
        <w:ind w:firstLine="709"/>
        <w:jc w:val="both"/>
        <w:textAlignment w:val="top"/>
        <w:rPr>
          <w:rFonts w:ascii="Times New Roman" w:hAnsi="Times New Roman"/>
          <w:sz w:val="28"/>
          <w:szCs w:val="28"/>
        </w:rPr>
      </w:pPr>
      <w:r w:rsidRPr="001A0975">
        <w:rPr>
          <w:rFonts w:ascii="Times New Roman" w:hAnsi="Times New Roman"/>
          <w:sz w:val="28"/>
          <w:szCs w:val="28"/>
        </w:rPr>
        <w:t>В прогнозном периоде реализация мероприятий в сфере потребительского рынка будет осуществляться в рамках муниципальной программы «Развитие потребительского рынка в городском округе Тольятти на 2022–2026 гг.»</w:t>
      </w:r>
      <w:r w:rsidR="006D1E67">
        <w:rPr>
          <w:rFonts w:ascii="Times New Roman" w:hAnsi="Times New Roman"/>
          <w:sz w:val="28"/>
          <w:szCs w:val="28"/>
        </w:rPr>
        <w:t xml:space="preserve">, утвержденной постановлением администрации городского округа Тольятти </w:t>
      </w:r>
      <w:r w:rsidR="006D1E67" w:rsidRPr="001A0975">
        <w:rPr>
          <w:rFonts w:ascii="Times New Roman" w:hAnsi="Times New Roman"/>
          <w:sz w:val="28"/>
          <w:szCs w:val="28"/>
        </w:rPr>
        <w:t>от 08.09.2022 № 2053-п/1</w:t>
      </w:r>
      <w:r w:rsidRPr="001A0975">
        <w:rPr>
          <w:rFonts w:ascii="Times New Roman" w:hAnsi="Times New Roman"/>
          <w:sz w:val="28"/>
          <w:szCs w:val="28"/>
        </w:rPr>
        <w:t>. В рамках данной Программы предусмотрено проведение мониторинга мелкорозничной торговли на территории городского округа Тольятти, организация работы по вывозу незаконно размещенных объектов потребительского рынка и другое.</w:t>
      </w:r>
    </w:p>
    <w:p w14:paraId="71352DB7" w14:textId="77777777" w:rsidR="00C01865" w:rsidRPr="001A0975" w:rsidRDefault="00C01865" w:rsidP="00C01865">
      <w:pPr>
        <w:spacing w:after="0"/>
        <w:ind w:firstLine="709"/>
        <w:jc w:val="both"/>
        <w:textAlignment w:val="top"/>
        <w:rPr>
          <w:rFonts w:ascii="Times New Roman" w:hAnsi="Times New Roman"/>
          <w:sz w:val="28"/>
          <w:szCs w:val="28"/>
        </w:rPr>
      </w:pPr>
      <w:r w:rsidRPr="001A0975">
        <w:rPr>
          <w:rFonts w:ascii="Times New Roman" w:hAnsi="Times New Roman"/>
          <w:sz w:val="28"/>
          <w:szCs w:val="28"/>
        </w:rPr>
        <w:t xml:space="preserve">Кроме того, в целях развития потребительского рынка, поддержки местных товаропроизводителей, конкурентной среды, а также снижения и стабилизации цен на товары и услуги в прогнозном периоде планируется реализация следующих мероприятий: мониторинг цен на отдельные виды социально значимых товаров;  развитие локальных сетей розничной торговли шаговой доступности; определение обеспеченности жителей городского округа Тольятти торговыми площадями, посадочными местами предприятий общественного питания и рабочими местами предприятий бытового обслуживания и другое. Также, с целью реализации продукции местных товаропроизводителей, в прогнозном периоде будет продолжена организация ярмарочной торговли. </w:t>
      </w:r>
    </w:p>
    <w:p w14:paraId="2027C05D" w14:textId="77777777" w:rsidR="00065A6A" w:rsidRDefault="00065A6A" w:rsidP="005848E6">
      <w:pPr>
        <w:widowControl w:val="0"/>
        <w:spacing w:before="120" w:after="0"/>
        <w:jc w:val="center"/>
        <w:rPr>
          <w:rFonts w:ascii="Times New Roman" w:hAnsi="Times New Roman"/>
          <w:b/>
          <w:sz w:val="28"/>
          <w:szCs w:val="28"/>
        </w:rPr>
      </w:pPr>
      <w:r w:rsidRPr="00326B1F">
        <w:rPr>
          <w:rFonts w:ascii="Times New Roman" w:hAnsi="Times New Roman"/>
          <w:b/>
          <w:sz w:val="28"/>
          <w:szCs w:val="28"/>
        </w:rPr>
        <w:t>Охрана окружающей среды</w:t>
      </w:r>
      <w:bookmarkStart w:id="16" w:name="экология"/>
      <w:bookmarkEnd w:id="16"/>
    </w:p>
    <w:p w14:paraId="450A980A" w14:textId="77777777" w:rsidR="003F2B97" w:rsidRPr="00A92A61" w:rsidRDefault="003F2B97" w:rsidP="003F2B97">
      <w:pPr>
        <w:spacing w:after="0"/>
        <w:ind w:firstLine="720"/>
        <w:jc w:val="both"/>
        <w:rPr>
          <w:rFonts w:ascii="Times New Roman" w:hAnsi="Times New Roman"/>
          <w:bCs/>
          <w:sz w:val="28"/>
          <w:szCs w:val="28"/>
        </w:rPr>
      </w:pPr>
      <w:r w:rsidRPr="00A92A61">
        <w:rPr>
          <w:rFonts w:ascii="Times New Roman" w:hAnsi="Times New Roman"/>
          <w:bCs/>
          <w:sz w:val="28"/>
          <w:szCs w:val="28"/>
        </w:rPr>
        <w:t>В 202</w:t>
      </w:r>
      <w:r>
        <w:rPr>
          <w:rFonts w:ascii="Times New Roman" w:hAnsi="Times New Roman"/>
          <w:bCs/>
          <w:sz w:val="28"/>
          <w:szCs w:val="28"/>
        </w:rPr>
        <w:t>4</w:t>
      </w:r>
      <w:r w:rsidRPr="00A92A61">
        <w:rPr>
          <w:rFonts w:ascii="Times New Roman" w:hAnsi="Times New Roman"/>
          <w:bCs/>
          <w:sz w:val="28"/>
          <w:szCs w:val="28"/>
        </w:rPr>
        <w:t xml:space="preserve"> - 202</w:t>
      </w:r>
      <w:r>
        <w:rPr>
          <w:rFonts w:ascii="Times New Roman" w:hAnsi="Times New Roman"/>
          <w:bCs/>
          <w:sz w:val="28"/>
          <w:szCs w:val="28"/>
        </w:rPr>
        <w:t>6</w:t>
      </w:r>
      <w:r w:rsidRPr="00A92A61">
        <w:rPr>
          <w:rFonts w:ascii="Times New Roman" w:hAnsi="Times New Roman"/>
          <w:bCs/>
          <w:sz w:val="28"/>
          <w:szCs w:val="28"/>
        </w:rPr>
        <w:t xml:space="preserve"> годах экологическая обстановка, сложившаяся в городском округе Тольятти, будет определяться характером и масштабами воздействия на окружающую среду предприятий промышленности, автомобильного транспорта, коммунального хозяйства, а также эффективностью реализованных ими природоохранных мероприятий.</w:t>
      </w:r>
    </w:p>
    <w:p w14:paraId="4277919F" w14:textId="77777777" w:rsidR="00BC2606" w:rsidRPr="00A92A61" w:rsidRDefault="00BC2606" w:rsidP="00BC2606">
      <w:pPr>
        <w:widowControl w:val="0"/>
        <w:autoSpaceDE w:val="0"/>
        <w:autoSpaceDN w:val="0"/>
        <w:adjustRightInd w:val="0"/>
        <w:spacing w:after="0"/>
        <w:ind w:firstLine="709"/>
        <w:jc w:val="both"/>
        <w:rPr>
          <w:rFonts w:ascii="Times New Roman" w:hAnsi="Times New Roman"/>
          <w:sz w:val="28"/>
          <w:szCs w:val="28"/>
        </w:rPr>
      </w:pPr>
      <w:r w:rsidRPr="00BC2606">
        <w:rPr>
          <w:rFonts w:ascii="Times New Roman" w:hAnsi="Times New Roman"/>
          <w:sz w:val="28"/>
          <w:szCs w:val="28"/>
        </w:rPr>
        <w:t xml:space="preserve">Муниципальной программой городского округа Тольятти «Охрана окружающей среды на территории городского округа Тольятти на 2022-2026 годы», утвержденной постановлением администрации городского округа Тольятти от 04.08.2021 № 2700-п/1,  предусмотрены мероприятия, связанные с консервацией, ликвидацией объектов накопленного вреда окружающей среде на территории городского округа Тольятти и объектах муниципальной собственности, относящихся к объектам размещения отходов, которые </w:t>
      </w:r>
      <w:r w:rsidRPr="00BC2606">
        <w:rPr>
          <w:rFonts w:ascii="Times New Roman" w:hAnsi="Times New Roman"/>
          <w:color w:val="000000"/>
          <w:sz w:val="28"/>
          <w:szCs w:val="28"/>
        </w:rPr>
        <w:t>выполняются</w:t>
      </w:r>
      <w:hyperlink r:id="rId9" w:history="1">
        <w:r w:rsidRPr="00BC2606">
          <w:rPr>
            <w:rFonts w:ascii="Times New Roman" w:hAnsi="Times New Roman"/>
            <w:color w:val="000000"/>
            <w:sz w:val="28"/>
            <w:szCs w:val="28"/>
          </w:rPr>
          <w:t xml:space="preserve"> в том числе в рамках</w:t>
        </w:r>
        <w:r w:rsidRPr="00BC2606">
          <w:rPr>
            <w:color w:val="000000"/>
            <w:sz w:val="28"/>
            <w:szCs w:val="28"/>
          </w:rPr>
          <w:t xml:space="preserve"> </w:t>
        </w:r>
      </w:hyperlink>
      <w:r w:rsidRPr="00BC2606">
        <w:rPr>
          <w:rFonts w:ascii="Times New Roman" w:hAnsi="Times New Roman"/>
          <w:sz w:val="28"/>
          <w:szCs w:val="28"/>
        </w:rPr>
        <w:t xml:space="preserve">Государственной </w:t>
      </w:r>
      <w:hyperlink r:id="rId10" w:history="1">
        <w:r w:rsidRPr="00BC2606">
          <w:rPr>
            <w:rFonts w:ascii="Times New Roman" w:hAnsi="Times New Roman"/>
            <w:sz w:val="28"/>
            <w:szCs w:val="28"/>
          </w:rPr>
          <w:t>программы</w:t>
        </w:r>
      </w:hyperlink>
      <w:r w:rsidRPr="00BC2606">
        <w:rPr>
          <w:rFonts w:ascii="Times New Roman" w:hAnsi="Times New Roman"/>
          <w:sz w:val="28"/>
          <w:szCs w:val="28"/>
        </w:rPr>
        <w:t xml:space="preserve"> Самарской области «Охрана окружающей среды Самарской области на 2014 - 2025 годы и на период до 2030 года», утвержденной постановлением Правительства Самарской области от 27.11.2013 № 668 (далее по разделу - Государственная программа).</w:t>
      </w:r>
    </w:p>
    <w:p w14:paraId="001A6060" w14:textId="77777777" w:rsidR="003F2B97" w:rsidRPr="007952C1" w:rsidRDefault="003F2B97" w:rsidP="003F2B97">
      <w:pPr>
        <w:widowControl w:val="0"/>
        <w:autoSpaceDE w:val="0"/>
        <w:autoSpaceDN w:val="0"/>
        <w:adjustRightInd w:val="0"/>
        <w:spacing w:after="0"/>
        <w:ind w:firstLine="709"/>
        <w:jc w:val="both"/>
        <w:rPr>
          <w:rFonts w:ascii="Times New Roman" w:hAnsi="Times New Roman"/>
          <w:sz w:val="28"/>
          <w:szCs w:val="28"/>
        </w:rPr>
      </w:pPr>
      <w:r w:rsidRPr="007952C1">
        <w:rPr>
          <w:rFonts w:ascii="Times New Roman" w:hAnsi="Times New Roman"/>
          <w:sz w:val="28"/>
          <w:szCs w:val="28"/>
        </w:rPr>
        <w:t xml:space="preserve">Программой предусмотрена реализация следующих мероприятий, в том числе предусмотренных Государственной программой: </w:t>
      </w:r>
    </w:p>
    <w:p w14:paraId="0EEFEDAA" w14:textId="77777777" w:rsidR="003F2B97" w:rsidRPr="007952C1" w:rsidRDefault="003F2B97" w:rsidP="003F2B97">
      <w:pPr>
        <w:widowControl w:val="0"/>
        <w:autoSpaceDE w:val="0"/>
        <w:autoSpaceDN w:val="0"/>
        <w:adjustRightInd w:val="0"/>
        <w:spacing w:after="0"/>
        <w:ind w:firstLine="709"/>
        <w:jc w:val="both"/>
        <w:rPr>
          <w:rFonts w:ascii="Times New Roman" w:hAnsi="Times New Roman"/>
          <w:sz w:val="28"/>
          <w:szCs w:val="28"/>
        </w:rPr>
      </w:pPr>
      <w:r w:rsidRPr="007952C1">
        <w:rPr>
          <w:rFonts w:ascii="Times New Roman" w:hAnsi="Times New Roman"/>
          <w:sz w:val="28"/>
          <w:szCs w:val="28"/>
        </w:rPr>
        <w:t>1. Корректировка проектной сметной документации и производство работ по ликвидации и рекультивации массивов существующих объектов размещения отходов, в том числе реконструкция их элементов (мероприятие включает в себя проектирование, реконструкцию элементов и рекультивацию полигона «Узюково»).</w:t>
      </w:r>
    </w:p>
    <w:p w14:paraId="257D3B5F" w14:textId="77777777" w:rsidR="003F2B97" w:rsidRPr="007952C1" w:rsidRDefault="003F2B97" w:rsidP="003F2B97">
      <w:pPr>
        <w:widowControl w:val="0"/>
        <w:autoSpaceDE w:val="0"/>
        <w:autoSpaceDN w:val="0"/>
        <w:adjustRightInd w:val="0"/>
        <w:spacing w:after="0"/>
        <w:ind w:firstLine="709"/>
        <w:jc w:val="both"/>
        <w:rPr>
          <w:rFonts w:ascii="Times New Roman" w:hAnsi="Times New Roman"/>
          <w:sz w:val="28"/>
          <w:szCs w:val="28"/>
        </w:rPr>
      </w:pPr>
      <w:r w:rsidRPr="007952C1">
        <w:rPr>
          <w:rFonts w:ascii="Times New Roman" w:eastAsia="Calibri" w:hAnsi="Times New Roman"/>
          <w:sz w:val="28"/>
          <w:szCs w:val="28"/>
          <w:lang w:eastAsia="en-US"/>
        </w:rPr>
        <w:t xml:space="preserve">2. </w:t>
      </w:r>
      <w:r w:rsidRPr="007952C1">
        <w:rPr>
          <w:rFonts w:ascii="Times New Roman" w:hAnsi="Times New Roman"/>
          <w:sz w:val="28"/>
          <w:szCs w:val="28"/>
        </w:rPr>
        <w:t>Рекультивация бывшей городской свалки промышленных и бытовых отходов Комсомольского района (южнее завода ОАО «АвтоВАЗАгрегат») (мероприятие включено в федеральный проект «Чистая страна» национального проекта «Экология»).</w:t>
      </w:r>
    </w:p>
    <w:p w14:paraId="505B7E96" w14:textId="77777777" w:rsidR="003F2B97" w:rsidRPr="007952C1" w:rsidRDefault="003F2B97" w:rsidP="003F2B97">
      <w:pPr>
        <w:widowControl w:val="0"/>
        <w:autoSpaceDE w:val="0"/>
        <w:autoSpaceDN w:val="0"/>
        <w:adjustRightInd w:val="0"/>
        <w:spacing w:after="0"/>
        <w:ind w:firstLine="709"/>
        <w:jc w:val="both"/>
        <w:rPr>
          <w:rFonts w:ascii="Times New Roman" w:hAnsi="Times New Roman"/>
          <w:sz w:val="28"/>
          <w:szCs w:val="28"/>
        </w:rPr>
      </w:pPr>
      <w:r w:rsidRPr="007952C1">
        <w:rPr>
          <w:rFonts w:ascii="Times New Roman" w:hAnsi="Times New Roman"/>
          <w:sz w:val="28"/>
          <w:szCs w:val="28"/>
        </w:rPr>
        <w:t>3. Рекультивация вскрытой свалки инертных отходов, расположенной напротив 1-3 вставок АО «АВТОВАЗ» (мероприятие включено в федеральный проект «Чистая страна» национального проекта «Экология»).</w:t>
      </w:r>
    </w:p>
    <w:p w14:paraId="6114330E" w14:textId="77777777" w:rsidR="003F2B97" w:rsidRPr="007952C1" w:rsidRDefault="003F2B97" w:rsidP="003F2B97">
      <w:pPr>
        <w:widowControl w:val="0"/>
        <w:autoSpaceDE w:val="0"/>
        <w:autoSpaceDN w:val="0"/>
        <w:adjustRightInd w:val="0"/>
        <w:spacing w:after="0"/>
        <w:ind w:firstLine="709"/>
        <w:jc w:val="both"/>
        <w:rPr>
          <w:rFonts w:ascii="Times New Roman" w:hAnsi="Times New Roman"/>
          <w:sz w:val="28"/>
          <w:szCs w:val="28"/>
        </w:rPr>
      </w:pPr>
      <w:r w:rsidRPr="007952C1">
        <w:rPr>
          <w:rFonts w:ascii="Times New Roman" w:hAnsi="Times New Roman"/>
          <w:sz w:val="28"/>
          <w:szCs w:val="28"/>
        </w:rPr>
        <w:t>Цель реализации указанных мероприятий: ликвидация объектов накопленного вреда окружающей среде, исключения их негативного воздействия на компоненты природной среды и вовлечения земельных участков, на которых расположены захоронения отходов, в дальнейшее использование в хозяйственных или рекреационных целях.</w:t>
      </w:r>
    </w:p>
    <w:p w14:paraId="5EF795DF" w14:textId="77777777" w:rsidR="00BC2606" w:rsidRPr="00BC2606" w:rsidRDefault="00BC2606" w:rsidP="00BC2606">
      <w:pPr>
        <w:widowControl w:val="0"/>
        <w:autoSpaceDE w:val="0"/>
        <w:autoSpaceDN w:val="0"/>
        <w:adjustRightInd w:val="0"/>
        <w:spacing w:after="0"/>
        <w:ind w:firstLine="709"/>
        <w:jc w:val="both"/>
        <w:rPr>
          <w:rFonts w:ascii="Times New Roman" w:hAnsi="Times New Roman"/>
          <w:sz w:val="28"/>
          <w:szCs w:val="28"/>
        </w:rPr>
      </w:pPr>
      <w:r w:rsidRPr="00BC2606">
        <w:rPr>
          <w:rFonts w:ascii="Times New Roman" w:hAnsi="Times New Roman"/>
          <w:sz w:val="28"/>
          <w:szCs w:val="28"/>
        </w:rPr>
        <w:t>В рамках государственной программы Самарской области «Оздоровление Волги. Строительство и реконструкция (модернизация) очистных сооружений централизованных систем водоотведения», утвержденной постановлением Правительства Самарской области от 26.07.2019 № 514,  в прогнозном периоде в городском округе Тольятти предусмотрена реализация следующих мероприятий:</w:t>
      </w:r>
    </w:p>
    <w:p w14:paraId="5B3D7A88" w14:textId="77777777" w:rsidR="003F2B97" w:rsidRDefault="003F2B97" w:rsidP="003F2B97">
      <w:pPr>
        <w:pStyle w:val="af"/>
        <w:widowControl w:val="0"/>
        <w:numPr>
          <w:ilvl w:val="0"/>
          <w:numId w:val="23"/>
        </w:numPr>
        <w:tabs>
          <w:tab w:val="left" w:pos="1134"/>
        </w:tabs>
        <w:autoSpaceDE w:val="0"/>
        <w:autoSpaceDN w:val="0"/>
        <w:adjustRightInd w:val="0"/>
        <w:spacing w:line="276" w:lineRule="auto"/>
        <w:ind w:left="0" w:firstLine="709"/>
        <w:jc w:val="both"/>
      </w:pPr>
      <w:r w:rsidRPr="0006216C">
        <w:t xml:space="preserve">Строительство очистных сооружений поверхностных и приравненных к ним по составу производственных сточных вод с территории промышленно-коммунальной зоны северо-западной части Автозаводского района. Финансирование за счет средств предприятия ООО «АВТОГРАД-ВОДОКАНАЛ». </w:t>
      </w:r>
    </w:p>
    <w:p w14:paraId="60928A2C" w14:textId="77777777" w:rsidR="003F2B97" w:rsidRPr="0006216C" w:rsidRDefault="003F2B97" w:rsidP="003F2B97">
      <w:pPr>
        <w:pStyle w:val="af"/>
        <w:widowControl w:val="0"/>
        <w:tabs>
          <w:tab w:val="left" w:pos="1134"/>
        </w:tabs>
        <w:autoSpaceDE w:val="0"/>
        <w:autoSpaceDN w:val="0"/>
        <w:adjustRightInd w:val="0"/>
        <w:spacing w:line="276" w:lineRule="auto"/>
        <w:ind w:left="0" w:firstLine="709"/>
        <w:jc w:val="both"/>
      </w:pPr>
      <w:r w:rsidRPr="0006216C">
        <w:t>Указанное мероприятие запланировано в целях поэтапного снижения сбросов загрязняющих веществ со сточными водами в Куйбышевское водохранилище.</w:t>
      </w:r>
    </w:p>
    <w:p w14:paraId="70CBA0DC" w14:textId="77777777" w:rsidR="003F2B97" w:rsidRPr="0006216C" w:rsidRDefault="003F2B97" w:rsidP="003F2B97">
      <w:pPr>
        <w:widowControl w:val="0"/>
        <w:autoSpaceDE w:val="0"/>
        <w:autoSpaceDN w:val="0"/>
        <w:adjustRightInd w:val="0"/>
        <w:spacing w:after="0"/>
        <w:ind w:firstLine="709"/>
        <w:jc w:val="both"/>
        <w:rPr>
          <w:rFonts w:ascii="Times New Roman" w:hAnsi="Times New Roman"/>
          <w:sz w:val="28"/>
          <w:szCs w:val="28"/>
        </w:rPr>
      </w:pPr>
      <w:r w:rsidRPr="0006216C">
        <w:rPr>
          <w:rFonts w:ascii="Times New Roman" w:hAnsi="Times New Roman"/>
          <w:sz w:val="28"/>
          <w:szCs w:val="28"/>
        </w:rPr>
        <w:t xml:space="preserve">На сегодняшний день по договору № 2960 от 09.09.2021 с </w:t>
      </w:r>
      <w:r w:rsidRPr="0006216C">
        <w:rPr>
          <w:rFonts w:ascii="Times New Roman" w:hAnsi="Times New Roman"/>
          <w:sz w:val="28"/>
          <w:szCs w:val="28"/>
        </w:rPr>
        <w:br/>
        <w:t xml:space="preserve">АО «ДАР/ВОДГЕО» ведутся работы по разработке проектно-сметной документации на строительство очистных сооружений поверхностных и приравненных к ним по составу производственных сточных вод с последующим прохождением государственной экологической экспертизы. </w:t>
      </w:r>
    </w:p>
    <w:p w14:paraId="4EE700D2" w14:textId="77777777" w:rsidR="003F2B97" w:rsidRPr="0024538D" w:rsidRDefault="003F2B97" w:rsidP="003F2B97">
      <w:pPr>
        <w:pStyle w:val="af"/>
        <w:widowControl w:val="0"/>
        <w:numPr>
          <w:ilvl w:val="0"/>
          <w:numId w:val="23"/>
        </w:numPr>
        <w:autoSpaceDE w:val="0"/>
        <w:autoSpaceDN w:val="0"/>
        <w:adjustRightInd w:val="0"/>
        <w:spacing w:line="276" w:lineRule="auto"/>
        <w:ind w:left="0" w:firstLine="709"/>
        <w:jc w:val="both"/>
      </w:pPr>
      <w:r w:rsidRPr="0024538D">
        <w:t xml:space="preserve">Реконструкция биологических очистных сооружений канализации городского округа Тольятти. Финансирование за счет средств предприятия ООО «АВТОГРАД-ВОДОКАНАЛ». </w:t>
      </w:r>
    </w:p>
    <w:p w14:paraId="0F175D85" w14:textId="77777777" w:rsidR="003F2B97" w:rsidRPr="0024538D" w:rsidRDefault="003F2B97" w:rsidP="003F2B97">
      <w:pPr>
        <w:spacing w:after="0"/>
        <w:ind w:firstLine="709"/>
        <w:jc w:val="both"/>
        <w:rPr>
          <w:rFonts w:ascii="Times New Roman" w:hAnsi="Times New Roman"/>
          <w:color w:val="000000"/>
          <w:sz w:val="28"/>
          <w:szCs w:val="28"/>
        </w:rPr>
      </w:pPr>
      <w:r w:rsidRPr="0024538D">
        <w:rPr>
          <w:rFonts w:ascii="Times New Roman" w:hAnsi="Times New Roman"/>
          <w:color w:val="000000"/>
          <w:sz w:val="28"/>
          <w:szCs w:val="28"/>
        </w:rPr>
        <w:t>ООО «АВТОГРАД-ВОДОКАНАЛ» запланировало мероприятия по поэтапному снижению сбросов загрязняющих веществ со сточными водами в Саратовское водохранилище, а именно:</w:t>
      </w:r>
    </w:p>
    <w:p w14:paraId="0E6B7A02" w14:textId="77777777" w:rsidR="003F2B97" w:rsidRPr="0024538D" w:rsidRDefault="003F2B97" w:rsidP="003F2B97">
      <w:pPr>
        <w:spacing w:after="0"/>
        <w:ind w:firstLine="709"/>
        <w:jc w:val="both"/>
        <w:rPr>
          <w:rFonts w:ascii="Times New Roman" w:hAnsi="Times New Roman"/>
          <w:color w:val="000000"/>
          <w:sz w:val="28"/>
          <w:szCs w:val="28"/>
        </w:rPr>
      </w:pPr>
      <w:r w:rsidRPr="0024538D">
        <w:rPr>
          <w:rFonts w:ascii="Times New Roman" w:hAnsi="Times New Roman"/>
          <w:color w:val="000000"/>
          <w:sz w:val="28"/>
          <w:szCs w:val="28"/>
        </w:rPr>
        <w:t>Модернизация биологических очистных сооружений с внедрением технологии нитри-денитрификации и дефосфотации.</w:t>
      </w:r>
    </w:p>
    <w:p w14:paraId="4C34452A" w14:textId="77777777" w:rsidR="003F2B97" w:rsidRPr="0024538D" w:rsidRDefault="003F2B97" w:rsidP="003F2B97">
      <w:pPr>
        <w:spacing w:after="0"/>
        <w:ind w:firstLine="709"/>
        <w:jc w:val="both"/>
        <w:rPr>
          <w:rFonts w:ascii="Times New Roman" w:hAnsi="Times New Roman"/>
          <w:color w:val="000000"/>
          <w:sz w:val="28"/>
          <w:szCs w:val="28"/>
        </w:rPr>
      </w:pPr>
      <w:r w:rsidRPr="0024538D">
        <w:rPr>
          <w:rFonts w:ascii="Times New Roman" w:hAnsi="Times New Roman"/>
          <w:color w:val="000000"/>
          <w:sz w:val="28"/>
          <w:szCs w:val="28"/>
        </w:rPr>
        <w:t>Работы ведутся в три этапа: 1 этап – проектные работы, 2 и 3 этапы – реализация проекта по внедрению технологии.</w:t>
      </w:r>
    </w:p>
    <w:p w14:paraId="0C4E3D12" w14:textId="77777777" w:rsidR="003F2B97" w:rsidRPr="0024538D" w:rsidRDefault="003F2B97" w:rsidP="003F2B97">
      <w:pPr>
        <w:spacing w:after="0"/>
        <w:ind w:firstLine="709"/>
        <w:jc w:val="both"/>
        <w:rPr>
          <w:rFonts w:ascii="Times New Roman" w:hAnsi="Times New Roman"/>
          <w:color w:val="000000"/>
          <w:sz w:val="28"/>
          <w:szCs w:val="28"/>
        </w:rPr>
      </w:pPr>
      <w:r w:rsidRPr="0024538D">
        <w:rPr>
          <w:rFonts w:ascii="Times New Roman" w:hAnsi="Times New Roman"/>
          <w:color w:val="000000"/>
          <w:sz w:val="28"/>
          <w:szCs w:val="28"/>
        </w:rPr>
        <w:t>На сегодняшний день по договору № 2352 от 27.09.2019 с АО «МАЙ ПРОЕКТ» разработана проектно-сметная документация по реконструкции биологических очистных сооружений с внедрением технологии нитри-денитрификации и дефосфотации. Проект проходит государственную экологическую экспертизу.</w:t>
      </w:r>
    </w:p>
    <w:p w14:paraId="308982BA" w14:textId="77777777" w:rsidR="003F2B97" w:rsidRPr="001D5E0B" w:rsidRDefault="003F2B97" w:rsidP="003F2B97">
      <w:pPr>
        <w:spacing w:after="0"/>
        <w:ind w:firstLine="709"/>
        <w:jc w:val="both"/>
        <w:rPr>
          <w:rFonts w:ascii="Times New Roman" w:hAnsi="Times New Roman"/>
          <w:color w:val="000000"/>
          <w:sz w:val="28"/>
          <w:szCs w:val="28"/>
        </w:rPr>
      </w:pPr>
      <w:r w:rsidRPr="001D5E0B">
        <w:rPr>
          <w:rFonts w:ascii="Times New Roman" w:hAnsi="Times New Roman"/>
          <w:color w:val="000000"/>
          <w:sz w:val="28"/>
          <w:szCs w:val="28"/>
        </w:rPr>
        <w:t xml:space="preserve">Кроме вышеуказанных мероприятий, Программой предусматривалось осуществление строительства объекта «Строительство очистных сооружений дождевых сточных вод с селитебной территории Автозаводского района г. Тольятти с подводящими трубопроводами и инженерно-техническим обеспечением» (далее </w:t>
      </w:r>
      <w:r w:rsidR="006D1E67">
        <w:rPr>
          <w:rFonts w:ascii="Times New Roman" w:hAnsi="Times New Roman"/>
          <w:color w:val="000000"/>
          <w:sz w:val="28"/>
          <w:szCs w:val="28"/>
        </w:rPr>
        <w:t xml:space="preserve">по разделу </w:t>
      </w:r>
      <w:r w:rsidRPr="001D5E0B">
        <w:rPr>
          <w:rFonts w:ascii="Times New Roman" w:hAnsi="Times New Roman"/>
          <w:color w:val="000000"/>
          <w:sz w:val="28"/>
          <w:szCs w:val="28"/>
        </w:rPr>
        <w:t>– Объект) с направлением средств федерального, регионального и муниципального бюджетов в целях исключения сброса неочищенных поверхностных сточных вод в р. Волгу.</w:t>
      </w:r>
    </w:p>
    <w:p w14:paraId="2668F356" w14:textId="77777777" w:rsidR="003F2B97" w:rsidRPr="001D5E0B" w:rsidRDefault="003F2B97" w:rsidP="003F2B97">
      <w:pPr>
        <w:spacing w:after="0"/>
        <w:ind w:firstLine="709"/>
        <w:jc w:val="both"/>
        <w:rPr>
          <w:rFonts w:ascii="Times New Roman" w:hAnsi="Times New Roman"/>
          <w:color w:val="000000"/>
          <w:sz w:val="28"/>
          <w:szCs w:val="28"/>
        </w:rPr>
      </w:pPr>
      <w:r w:rsidRPr="001D5E0B">
        <w:rPr>
          <w:rFonts w:ascii="Times New Roman" w:hAnsi="Times New Roman"/>
          <w:color w:val="000000"/>
          <w:sz w:val="28"/>
          <w:szCs w:val="28"/>
        </w:rPr>
        <w:t xml:space="preserve">23 июля 2021 года между администрацией городского округа Тольятти и ООО «Базис» был заключен муниципальный контракт на выполнение проектных и изыскательских работ. </w:t>
      </w:r>
    </w:p>
    <w:p w14:paraId="234BF4F3" w14:textId="77777777" w:rsidR="003F2B97" w:rsidRPr="00BC2606" w:rsidRDefault="003F2B97" w:rsidP="00BC2606">
      <w:pPr>
        <w:spacing w:after="0"/>
        <w:ind w:firstLine="709"/>
        <w:jc w:val="both"/>
        <w:rPr>
          <w:rFonts w:ascii="Times New Roman" w:hAnsi="Times New Roman"/>
          <w:color w:val="000000"/>
          <w:sz w:val="28"/>
          <w:szCs w:val="28"/>
        </w:rPr>
      </w:pPr>
      <w:r w:rsidRPr="001D5E0B">
        <w:rPr>
          <w:rFonts w:ascii="Times New Roman" w:hAnsi="Times New Roman"/>
          <w:color w:val="000000"/>
          <w:sz w:val="28"/>
          <w:szCs w:val="28"/>
        </w:rPr>
        <w:t xml:space="preserve"> </w:t>
      </w:r>
      <w:r w:rsidRPr="00BC2606">
        <w:rPr>
          <w:rFonts w:ascii="Times New Roman" w:hAnsi="Times New Roman"/>
          <w:color w:val="000000"/>
          <w:sz w:val="28"/>
          <w:szCs w:val="28"/>
        </w:rPr>
        <w:t xml:space="preserve">На сегодняшний день работы по проектированию Объекта завершены. </w:t>
      </w:r>
      <w:r w:rsidR="00BC2606" w:rsidRPr="00BC2606">
        <w:rPr>
          <w:rFonts w:ascii="Times New Roman" w:hAnsi="Times New Roman"/>
          <w:color w:val="000000"/>
          <w:sz w:val="28"/>
          <w:szCs w:val="28"/>
        </w:rPr>
        <w:t>В связи с тем, что п</w:t>
      </w:r>
      <w:r w:rsidRPr="00BC2606">
        <w:rPr>
          <w:rFonts w:ascii="Times New Roman" w:hAnsi="Times New Roman"/>
          <w:color w:val="000000"/>
          <w:sz w:val="28"/>
          <w:szCs w:val="28"/>
        </w:rPr>
        <w:t>редполагаемая (предельная) стоимость Объекта превыша</w:t>
      </w:r>
      <w:r w:rsidR="00BC2606" w:rsidRPr="00BC2606">
        <w:rPr>
          <w:rFonts w:ascii="Times New Roman" w:hAnsi="Times New Roman"/>
          <w:color w:val="000000"/>
          <w:sz w:val="28"/>
          <w:szCs w:val="28"/>
        </w:rPr>
        <w:t>ет</w:t>
      </w:r>
      <w:r w:rsidRPr="00BC2606">
        <w:rPr>
          <w:rFonts w:ascii="Times New Roman" w:hAnsi="Times New Roman"/>
          <w:color w:val="000000"/>
          <w:sz w:val="28"/>
          <w:szCs w:val="28"/>
        </w:rPr>
        <w:t xml:space="preserve"> установленную Программой предельную (предполагаемую) стоимость строительства</w:t>
      </w:r>
      <w:r w:rsidR="00BC2606" w:rsidRPr="00BC2606">
        <w:rPr>
          <w:rFonts w:ascii="Times New Roman" w:hAnsi="Times New Roman"/>
          <w:color w:val="000000"/>
          <w:sz w:val="28"/>
          <w:szCs w:val="28"/>
        </w:rPr>
        <w:t xml:space="preserve">, в настоящее время ведется работа по поиску </w:t>
      </w:r>
      <w:r w:rsidRPr="00BC2606">
        <w:rPr>
          <w:rFonts w:ascii="Times New Roman" w:hAnsi="Times New Roman"/>
          <w:color w:val="000000"/>
          <w:sz w:val="28"/>
          <w:szCs w:val="28"/>
        </w:rPr>
        <w:t xml:space="preserve"> </w:t>
      </w:r>
      <w:r w:rsidR="00BC2606" w:rsidRPr="00BC2606">
        <w:rPr>
          <w:rFonts w:ascii="Times New Roman" w:hAnsi="Times New Roman"/>
          <w:color w:val="000000"/>
          <w:sz w:val="28"/>
          <w:szCs w:val="28"/>
        </w:rPr>
        <w:t>альтернативных</w:t>
      </w:r>
      <w:r w:rsidRPr="00BC2606">
        <w:rPr>
          <w:rFonts w:ascii="Times New Roman" w:hAnsi="Times New Roman"/>
          <w:color w:val="000000"/>
          <w:sz w:val="28"/>
          <w:szCs w:val="28"/>
        </w:rPr>
        <w:t xml:space="preserve"> вариант</w:t>
      </w:r>
      <w:r w:rsidR="00BC2606" w:rsidRPr="00BC2606">
        <w:rPr>
          <w:rFonts w:ascii="Times New Roman" w:hAnsi="Times New Roman"/>
          <w:color w:val="000000"/>
          <w:sz w:val="28"/>
          <w:szCs w:val="28"/>
        </w:rPr>
        <w:t>ов</w:t>
      </w:r>
      <w:r w:rsidRPr="00BC2606">
        <w:rPr>
          <w:rFonts w:ascii="Times New Roman" w:hAnsi="Times New Roman"/>
          <w:color w:val="000000"/>
          <w:sz w:val="28"/>
          <w:szCs w:val="28"/>
        </w:rPr>
        <w:t xml:space="preserve"> замены данного мероприятия. </w:t>
      </w:r>
    </w:p>
    <w:p w14:paraId="3400C56D" w14:textId="77777777" w:rsidR="00BC2606" w:rsidRPr="00BC2606" w:rsidRDefault="00BC2606" w:rsidP="00BC2606">
      <w:pPr>
        <w:spacing w:after="0"/>
        <w:ind w:firstLine="851"/>
        <w:jc w:val="both"/>
        <w:rPr>
          <w:rFonts w:ascii="Times New Roman" w:hAnsi="Times New Roman"/>
          <w:color w:val="000000"/>
          <w:sz w:val="28"/>
          <w:szCs w:val="28"/>
        </w:rPr>
      </w:pPr>
      <w:r w:rsidRPr="00BC2606">
        <w:rPr>
          <w:rFonts w:ascii="Times New Roman" w:hAnsi="Times New Roman"/>
          <w:color w:val="000000"/>
          <w:sz w:val="28"/>
          <w:szCs w:val="28"/>
        </w:rPr>
        <w:t xml:space="preserve">В рамках реализации муниципальной программы «Охрана окружающей среды на территории городского округа Тольятти на 2022-2026 годы», </w:t>
      </w:r>
      <w:r w:rsidRPr="00BC2606">
        <w:rPr>
          <w:rFonts w:ascii="Times New Roman" w:hAnsi="Times New Roman"/>
          <w:sz w:val="28"/>
          <w:szCs w:val="28"/>
        </w:rPr>
        <w:t xml:space="preserve">утвержденной постановлением администрации городского округа Тольятти от 04.08.2021 № 2700-п/1, </w:t>
      </w:r>
      <w:r w:rsidRPr="00BC2606">
        <w:rPr>
          <w:rFonts w:ascii="Times New Roman" w:hAnsi="Times New Roman"/>
          <w:color w:val="000000"/>
          <w:sz w:val="28"/>
          <w:szCs w:val="28"/>
        </w:rPr>
        <w:t xml:space="preserve"> в прогнозном периоде предусмотрены мероприятия по ликвидации несанкционированных свалок на территории городского округа общим объемом отходов 23 тыс. куб. м.</w:t>
      </w:r>
    </w:p>
    <w:p w14:paraId="1CA2B473" w14:textId="59D44B34" w:rsidR="00BC2606" w:rsidRPr="003274CF" w:rsidRDefault="00BC2606" w:rsidP="00BC2606">
      <w:pPr>
        <w:spacing w:after="0"/>
        <w:ind w:firstLine="709"/>
        <w:jc w:val="both"/>
        <w:rPr>
          <w:rFonts w:ascii="Times New Roman" w:hAnsi="Times New Roman"/>
          <w:color w:val="000000"/>
          <w:sz w:val="28"/>
          <w:szCs w:val="28"/>
        </w:rPr>
      </w:pPr>
      <w:r w:rsidRPr="00BC2606">
        <w:rPr>
          <w:rFonts w:ascii="Times New Roman" w:hAnsi="Times New Roman"/>
          <w:color w:val="000000"/>
          <w:sz w:val="28"/>
          <w:szCs w:val="28"/>
        </w:rPr>
        <w:t xml:space="preserve">В рамках муниципальной программы «Охрана, защита и воспроизводство лесов, расположенных в границах городского округа Тольятти, на 2024-2030 годы», </w:t>
      </w:r>
      <w:r w:rsidRPr="00BC2606">
        <w:rPr>
          <w:rFonts w:ascii="Times New Roman" w:hAnsi="Times New Roman"/>
          <w:sz w:val="28"/>
          <w:szCs w:val="28"/>
        </w:rPr>
        <w:t xml:space="preserve">утвержденной постановлением администрации городского округа Тольятти от 27.07.2023 № 2381-п/1, </w:t>
      </w:r>
      <w:r w:rsidRPr="00BC2606">
        <w:rPr>
          <w:rFonts w:ascii="Times New Roman" w:hAnsi="Times New Roman"/>
          <w:color w:val="000000"/>
          <w:sz w:val="28"/>
          <w:szCs w:val="28"/>
        </w:rPr>
        <w:t>в прогнозном периоде запланировано:</w:t>
      </w:r>
    </w:p>
    <w:p w14:paraId="28F16F0E" w14:textId="77777777" w:rsidR="003F2B97" w:rsidRPr="003274CF" w:rsidRDefault="003F2B97" w:rsidP="003F2B97">
      <w:pPr>
        <w:spacing w:after="0"/>
        <w:ind w:firstLine="709"/>
        <w:jc w:val="both"/>
        <w:rPr>
          <w:rFonts w:ascii="Times New Roman" w:eastAsiaTheme="minorHAnsi" w:hAnsi="Times New Roman"/>
          <w:sz w:val="28"/>
          <w:szCs w:val="28"/>
          <w:lang w:eastAsia="en-US"/>
        </w:rPr>
      </w:pPr>
      <w:r w:rsidRPr="003274CF">
        <w:rPr>
          <w:rFonts w:ascii="Times New Roman" w:hAnsi="Times New Roman"/>
          <w:color w:val="000000"/>
          <w:sz w:val="28"/>
          <w:szCs w:val="28"/>
        </w:rPr>
        <w:t xml:space="preserve">- </w:t>
      </w:r>
      <w:r>
        <w:rPr>
          <w:rFonts w:ascii="Times New Roman" w:eastAsiaTheme="minorHAnsi" w:hAnsi="Times New Roman"/>
          <w:sz w:val="28"/>
          <w:szCs w:val="28"/>
          <w:lang w:eastAsia="en-US"/>
        </w:rPr>
        <w:t>организация</w:t>
      </w:r>
      <w:r w:rsidRPr="003274CF">
        <w:rPr>
          <w:rFonts w:ascii="Times New Roman" w:eastAsiaTheme="minorHAnsi" w:hAnsi="Times New Roman"/>
          <w:sz w:val="28"/>
          <w:szCs w:val="28"/>
          <w:lang w:eastAsia="en-US"/>
        </w:rPr>
        <w:t xml:space="preserve"> и осуществление первичных мер пожарной безопасности в городских лесах (противопожарные минерализованные полосы, шлагбаумы, аншлаги, запрещающие знаки и квартальные столбы; противопожарные резервуары; просеки; противопожарные разрывы, листовки);</w:t>
      </w:r>
    </w:p>
    <w:p w14:paraId="513E264E" w14:textId="5630C95E" w:rsidR="003F2B97" w:rsidRPr="003274CF" w:rsidRDefault="003F2B97" w:rsidP="003F2B97">
      <w:pPr>
        <w:spacing w:after="0"/>
        <w:ind w:firstLine="709"/>
        <w:jc w:val="both"/>
        <w:rPr>
          <w:rFonts w:ascii="Times New Roman" w:eastAsiaTheme="minorHAnsi" w:hAnsi="Times New Roman"/>
          <w:sz w:val="28"/>
          <w:szCs w:val="28"/>
          <w:lang w:eastAsia="en-US"/>
        </w:rPr>
      </w:pPr>
      <w:r w:rsidRPr="003274CF">
        <w:rPr>
          <w:rFonts w:ascii="Times New Roman" w:eastAsiaTheme="minorHAnsi" w:hAnsi="Times New Roman"/>
          <w:sz w:val="28"/>
          <w:szCs w:val="28"/>
          <w:lang w:eastAsia="en-US"/>
        </w:rPr>
        <w:t>- поддержание удовлетворительного санитарно-экологического состояния городских лесов и сокращение потерь лесного хозяйства от вредителей и болезней (санитарное содержание городских лесов на площади 350 га; лесопатологическое обследование на площади 200 га; ликвидация несанкционированных свалок ежегодным объемом 600 куб. м; расчистка неликвидных лесных участков на общей площади 233 га; развешивание искусственных гнездовий (100 ед</w:t>
      </w:r>
      <w:r w:rsidR="00541B2B">
        <w:rPr>
          <w:rFonts w:ascii="Times New Roman" w:eastAsiaTheme="minorHAnsi" w:hAnsi="Times New Roman"/>
          <w:sz w:val="28"/>
          <w:szCs w:val="28"/>
          <w:lang w:eastAsia="en-US"/>
        </w:rPr>
        <w:t>иниц</w:t>
      </w:r>
      <w:r w:rsidRPr="003274CF">
        <w:rPr>
          <w:rFonts w:ascii="Times New Roman" w:eastAsiaTheme="minorHAnsi" w:hAnsi="Times New Roman"/>
          <w:sz w:val="28"/>
          <w:szCs w:val="28"/>
          <w:lang w:eastAsia="en-US"/>
        </w:rPr>
        <w:t xml:space="preserve"> – в 2026 году); подготовка лесных участков для создания лесных культур (25 га – в 2026 году); уборка аварийных деревьев (50 шт</w:t>
      </w:r>
      <w:r w:rsidR="00541B2B">
        <w:rPr>
          <w:rFonts w:ascii="Times New Roman" w:eastAsiaTheme="minorHAnsi" w:hAnsi="Times New Roman"/>
          <w:sz w:val="28"/>
          <w:szCs w:val="28"/>
          <w:lang w:eastAsia="en-US"/>
        </w:rPr>
        <w:t>ук</w:t>
      </w:r>
      <w:r w:rsidRPr="003274CF">
        <w:rPr>
          <w:rFonts w:ascii="Times New Roman" w:eastAsiaTheme="minorHAnsi" w:hAnsi="Times New Roman"/>
          <w:sz w:val="28"/>
          <w:szCs w:val="28"/>
          <w:lang w:eastAsia="en-US"/>
        </w:rPr>
        <w:t xml:space="preserve"> – в 2026 году);</w:t>
      </w:r>
    </w:p>
    <w:p w14:paraId="58505D58" w14:textId="77777777" w:rsidR="003F2B97" w:rsidRPr="003274CF" w:rsidRDefault="003F2B97" w:rsidP="003F2B97">
      <w:pPr>
        <w:spacing w:after="0"/>
        <w:ind w:firstLine="709"/>
        <w:jc w:val="both"/>
        <w:rPr>
          <w:rFonts w:ascii="Times New Roman" w:eastAsiaTheme="minorHAnsi" w:hAnsi="Times New Roman"/>
          <w:sz w:val="28"/>
          <w:szCs w:val="28"/>
          <w:lang w:eastAsia="en-US"/>
        </w:rPr>
      </w:pPr>
      <w:r w:rsidRPr="003274CF">
        <w:rPr>
          <w:rFonts w:ascii="Times New Roman" w:eastAsiaTheme="minorHAnsi" w:hAnsi="Times New Roman"/>
          <w:sz w:val="28"/>
          <w:szCs w:val="28"/>
          <w:lang w:eastAsia="en-US"/>
        </w:rPr>
        <w:t xml:space="preserve">- в 2026 году обеспечение воспроизводства городских лесов для восстановления зеленого каркаса городского округа Тольятти (лесовосстановление, дополнение лесных культур и обработка почвы под лесные культуры на площади 64 га; агротехнический уход за лесными культурами на площади 640 га, содействие естественному возобновлению леса на площади 5 га); </w:t>
      </w:r>
    </w:p>
    <w:p w14:paraId="1E19DF19" w14:textId="4D805157" w:rsidR="003F2B97" w:rsidRPr="003274CF" w:rsidRDefault="003F2B97" w:rsidP="003F2B97">
      <w:pPr>
        <w:spacing w:after="0"/>
        <w:ind w:firstLine="709"/>
        <w:jc w:val="both"/>
        <w:rPr>
          <w:rFonts w:ascii="Times New Roman" w:eastAsiaTheme="minorHAnsi" w:hAnsi="Times New Roman"/>
          <w:sz w:val="28"/>
          <w:szCs w:val="28"/>
          <w:lang w:eastAsia="en-US"/>
        </w:rPr>
      </w:pPr>
      <w:r w:rsidRPr="003274CF">
        <w:rPr>
          <w:rFonts w:ascii="Times New Roman" w:eastAsiaTheme="minorHAnsi" w:hAnsi="Times New Roman"/>
          <w:sz w:val="28"/>
          <w:szCs w:val="28"/>
          <w:lang w:eastAsia="en-US"/>
        </w:rPr>
        <w:t>- содержание и посадка лесных культур в дендропарке (207 ед</w:t>
      </w:r>
      <w:r w:rsidR="00541B2B">
        <w:rPr>
          <w:rFonts w:ascii="Times New Roman" w:eastAsiaTheme="minorHAnsi" w:hAnsi="Times New Roman"/>
          <w:sz w:val="28"/>
          <w:szCs w:val="28"/>
          <w:lang w:eastAsia="en-US"/>
        </w:rPr>
        <w:t>иниц</w:t>
      </w:r>
      <w:r w:rsidRPr="003274CF">
        <w:rPr>
          <w:rFonts w:ascii="Times New Roman" w:eastAsiaTheme="minorHAnsi" w:hAnsi="Times New Roman"/>
          <w:sz w:val="28"/>
          <w:szCs w:val="28"/>
          <w:lang w:eastAsia="en-US"/>
        </w:rPr>
        <w:t>).</w:t>
      </w:r>
    </w:p>
    <w:p w14:paraId="61908BA9" w14:textId="12927C8B" w:rsidR="00BC2606" w:rsidRPr="003274CF" w:rsidRDefault="00BC2606" w:rsidP="00BC2606">
      <w:pPr>
        <w:spacing w:after="0"/>
        <w:ind w:firstLine="709"/>
        <w:jc w:val="both"/>
        <w:rPr>
          <w:rFonts w:ascii="Times New Roman" w:hAnsi="Times New Roman"/>
          <w:color w:val="000000"/>
          <w:sz w:val="28"/>
          <w:szCs w:val="28"/>
        </w:rPr>
      </w:pPr>
      <w:r w:rsidRPr="00BC2606">
        <w:rPr>
          <w:rFonts w:ascii="Times New Roman" w:eastAsiaTheme="minorHAnsi" w:hAnsi="Times New Roman"/>
          <w:sz w:val="28"/>
          <w:szCs w:val="28"/>
          <w:lang w:eastAsia="en-US"/>
        </w:rPr>
        <w:t>Кроме того, в</w:t>
      </w:r>
      <w:r w:rsidRPr="00BC2606">
        <w:rPr>
          <w:rFonts w:ascii="Times New Roman" w:hAnsi="Times New Roman"/>
          <w:color w:val="000000"/>
          <w:sz w:val="28"/>
          <w:szCs w:val="28"/>
        </w:rPr>
        <w:t xml:space="preserve"> рамках муниципальной программы </w:t>
      </w:r>
      <w:r w:rsidR="00541B2B">
        <w:rPr>
          <w:rFonts w:ascii="Times New Roman" w:hAnsi="Times New Roman"/>
          <w:color w:val="000000"/>
          <w:sz w:val="28"/>
          <w:szCs w:val="28"/>
        </w:rPr>
        <w:t>«</w:t>
      </w:r>
      <w:r w:rsidRPr="00BC2606">
        <w:rPr>
          <w:rFonts w:ascii="Times New Roman" w:hAnsi="Times New Roman"/>
          <w:color w:val="000000"/>
          <w:sz w:val="28"/>
          <w:szCs w:val="28"/>
        </w:rPr>
        <w:t xml:space="preserve">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 </w:t>
      </w:r>
      <w:r w:rsidRPr="00BC2606">
        <w:rPr>
          <w:rFonts w:ascii="Times New Roman" w:hAnsi="Times New Roman"/>
          <w:sz w:val="28"/>
          <w:szCs w:val="28"/>
        </w:rPr>
        <w:t>утвержденной постановлением администрации городского округа Тольятти от 14.10.2020 № 3119-п/1,</w:t>
      </w:r>
      <w:r w:rsidRPr="00BC2606">
        <w:rPr>
          <w:rFonts w:ascii="Times New Roman" w:hAnsi="Times New Roman"/>
          <w:color w:val="000000"/>
          <w:sz w:val="28"/>
          <w:szCs w:val="28"/>
        </w:rPr>
        <w:t xml:space="preserve"> в 2024-2025 годы запланированы: организация постов охраны леса и дежурство мобильной группы в пожароопасный период.</w:t>
      </w:r>
      <w:r w:rsidRPr="003274CF">
        <w:rPr>
          <w:rFonts w:ascii="Times New Roman" w:hAnsi="Times New Roman"/>
          <w:color w:val="000000"/>
          <w:sz w:val="28"/>
          <w:szCs w:val="28"/>
        </w:rPr>
        <w:t xml:space="preserve"> </w:t>
      </w:r>
    </w:p>
    <w:p w14:paraId="014ABA79" w14:textId="77777777" w:rsidR="003F2B97" w:rsidRPr="001D5E0B" w:rsidRDefault="003F2B97" w:rsidP="003F2B97">
      <w:pPr>
        <w:widowControl w:val="0"/>
        <w:autoSpaceDE w:val="0"/>
        <w:autoSpaceDN w:val="0"/>
        <w:adjustRightInd w:val="0"/>
        <w:spacing w:after="0"/>
        <w:ind w:firstLine="709"/>
        <w:jc w:val="both"/>
        <w:rPr>
          <w:rFonts w:ascii="Times New Roman" w:hAnsi="Times New Roman"/>
          <w:sz w:val="28"/>
          <w:szCs w:val="28"/>
        </w:rPr>
      </w:pPr>
      <w:r w:rsidRPr="001D5E0B">
        <w:rPr>
          <w:rFonts w:ascii="Times New Roman" w:hAnsi="Times New Roman"/>
          <w:sz w:val="28"/>
          <w:szCs w:val="28"/>
        </w:rPr>
        <w:t>Фактические значения показателей охраны окружающей среды за 2022</w:t>
      </w:r>
      <w:r>
        <w:rPr>
          <w:rFonts w:ascii="Times New Roman" w:hAnsi="Times New Roman"/>
          <w:sz w:val="28"/>
          <w:szCs w:val="28"/>
        </w:rPr>
        <w:t xml:space="preserve"> </w:t>
      </w:r>
      <w:r w:rsidR="003E72E2">
        <w:rPr>
          <w:rFonts w:ascii="Times New Roman" w:hAnsi="Times New Roman"/>
          <w:sz w:val="28"/>
          <w:szCs w:val="28"/>
        </w:rPr>
        <w:t>год</w:t>
      </w:r>
      <w:r w:rsidRPr="001D5E0B">
        <w:rPr>
          <w:rFonts w:ascii="Times New Roman" w:hAnsi="Times New Roman"/>
          <w:sz w:val="28"/>
          <w:szCs w:val="28"/>
        </w:rPr>
        <w:t xml:space="preserve"> сложились ниже ожидаемого уровня, что привело к корректировке в сторону уменьшения их прогнозных значений на 2024-2026 годы.</w:t>
      </w:r>
    </w:p>
    <w:p w14:paraId="2AE072E6" w14:textId="77777777" w:rsidR="003F2B97" w:rsidRDefault="003F2B97" w:rsidP="003F2B97">
      <w:pPr>
        <w:widowControl w:val="0"/>
        <w:autoSpaceDE w:val="0"/>
        <w:autoSpaceDN w:val="0"/>
        <w:adjustRightInd w:val="0"/>
        <w:spacing w:after="0"/>
        <w:ind w:firstLine="709"/>
        <w:jc w:val="both"/>
        <w:rPr>
          <w:rFonts w:ascii="Times New Roman" w:hAnsi="Times New Roman"/>
          <w:sz w:val="28"/>
          <w:szCs w:val="28"/>
        </w:rPr>
      </w:pPr>
      <w:r w:rsidRPr="00EC5D82">
        <w:rPr>
          <w:rFonts w:ascii="Times New Roman" w:hAnsi="Times New Roman"/>
          <w:sz w:val="28"/>
          <w:szCs w:val="28"/>
        </w:rPr>
        <w:t>По консервативному варианту прогноза, в условиях ожидаемого сокращения инвестиций в мероприятия по модернизации и реконструкции производств, направленные на снижение выбросов в атмосферу,  в 2024 - 2026 годах прогнозируется сдержанная тенденция уменьшения объёмов вредных веществ, выбрасываемых в атмосферный воздух стационарными источниками загрязнения, по сравнению с 2023 годом (данный показатель может уменьшиться на 0,8% до 23,8 тыс. тонн).</w:t>
      </w:r>
    </w:p>
    <w:p w14:paraId="7FA4AB35" w14:textId="77777777" w:rsidR="003F2B97" w:rsidRPr="00EC5D82" w:rsidRDefault="003F2B97" w:rsidP="003F2B97">
      <w:pPr>
        <w:widowControl w:val="0"/>
        <w:autoSpaceDE w:val="0"/>
        <w:autoSpaceDN w:val="0"/>
        <w:adjustRightInd w:val="0"/>
        <w:spacing w:after="0"/>
        <w:ind w:firstLine="709"/>
        <w:jc w:val="both"/>
        <w:rPr>
          <w:rFonts w:ascii="Times New Roman" w:hAnsi="Times New Roman"/>
          <w:sz w:val="28"/>
          <w:szCs w:val="28"/>
        </w:rPr>
      </w:pPr>
      <w:r w:rsidRPr="00EC5D82">
        <w:rPr>
          <w:rFonts w:ascii="Times New Roman" w:hAnsi="Times New Roman"/>
          <w:sz w:val="28"/>
          <w:szCs w:val="28"/>
        </w:rPr>
        <w:t xml:space="preserve">При условии реализации базового варианта прогноза, вследствие реализации крупными промышленными предприятиями мероприятий, направленных на снижение негативного воздействия на окружающую среду, в 2024 - 2026 годах прогнозируется тенденция снижения объёмов вредных веществ, выбрасываемых в атмосферный воздух стационарными источниками загрязнения, по сравнению с 2023 годом.  В целом в 2026 году относительно 2023 года данный показатель может уменьшиться на 7,5% до 22,2 тыс. тонн. </w:t>
      </w:r>
    </w:p>
    <w:p w14:paraId="6B490ACC" w14:textId="3216D16D" w:rsidR="003F2B97" w:rsidRPr="00ED61B9" w:rsidRDefault="003F2B97" w:rsidP="003F2B97">
      <w:pPr>
        <w:widowControl w:val="0"/>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Благодаря завершению инвестиционных проектов ПАО «Куйбышев</w:t>
      </w:r>
      <w:r w:rsidR="00D06D91">
        <w:rPr>
          <w:rFonts w:ascii="Times New Roman" w:hAnsi="Times New Roman"/>
          <w:sz w:val="28"/>
          <w:szCs w:val="28"/>
        </w:rPr>
        <w:t>А</w:t>
      </w:r>
      <w:r>
        <w:rPr>
          <w:rFonts w:ascii="Times New Roman" w:hAnsi="Times New Roman"/>
          <w:sz w:val="28"/>
          <w:szCs w:val="28"/>
        </w:rPr>
        <w:t xml:space="preserve">зот» </w:t>
      </w:r>
      <w:r w:rsidRPr="00EC5D82">
        <w:rPr>
          <w:rFonts w:ascii="Times New Roman" w:hAnsi="Times New Roman"/>
          <w:sz w:val="28"/>
          <w:szCs w:val="28"/>
        </w:rPr>
        <w:t xml:space="preserve">и </w:t>
      </w:r>
      <w:r w:rsidRPr="00EC5D82">
        <w:rPr>
          <w:rFonts w:ascii="Times New Roman" w:hAnsi="Times New Roman"/>
          <w:color w:val="000000"/>
          <w:sz w:val="28"/>
          <w:szCs w:val="28"/>
        </w:rPr>
        <w:t xml:space="preserve">ООО «Тольяттикаучук» </w:t>
      </w:r>
      <w:r>
        <w:rPr>
          <w:rFonts w:ascii="Times New Roman" w:hAnsi="Times New Roman"/>
          <w:color w:val="000000"/>
          <w:sz w:val="28"/>
          <w:szCs w:val="28"/>
        </w:rPr>
        <w:t>по строительству и реконструкции очистных сооружений о</w:t>
      </w:r>
      <w:r w:rsidRPr="00EC5D82">
        <w:rPr>
          <w:rFonts w:ascii="Times New Roman" w:hAnsi="Times New Roman"/>
          <w:sz w:val="28"/>
          <w:szCs w:val="28"/>
        </w:rPr>
        <w:t xml:space="preserve">бъём сброса загрязненных сточных вод в поверхностные водные объекты к 2026 году уменьшится относительно 2023 года по консервативному прогнозу на 20,2% </w:t>
      </w:r>
      <w:r>
        <w:rPr>
          <w:rFonts w:ascii="Times New Roman" w:hAnsi="Times New Roman"/>
          <w:sz w:val="28"/>
          <w:szCs w:val="28"/>
        </w:rPr>
        <w:t>до</w:t>
      </w:r>
      <w:r w:rsidRPr="00EC5D82">
        <w:rPr>
          <w:rFonts w:ascii="Times New Roman" w:hAnsi="Times New Roman"/>
          <w:sz w:val="28"/>
          <w:szCs w:val="28"/>
        </w:rPr>
        <w:t xml:space="preserve"> 91,2 млн. куб. м.</w:t>
      </w:r>
      <w:r>
        <w:rPr>
          <w:rFonts w:ascii="Times New Roman" w:hAnsi="Times New Roman"/>
          <w:sz w:val="28"/>
          <w:szCs w:val="28"/>
        </w:rPr>
        <w:t xml:space="preserve"> по базовому </w:t>
      </w:r>
      <w:r w:rsidRPr="008F722D">
        <w:rPr>
          <w:rFonts w:ascii="Times New Roman" w:hAnsi="Times New Roman"/>
          <w:sz w:val="28"/>
          <w:szCs w:val="28"/>
        </w:rPr>
        <w:t>-  на  21,6% и составит 89,6 млн. куб. м.</w:t>
      </w:r>
    </w:p>
    <w:p w14:paraId="6C3023FA" w14:textId="77777777" w:rsidR="003F2B97" w:rsidRDefault="003F2B97" w:rsidP="003F2B97">
      <w:pPr>
        <w:suppressAutoHyphens/>
        <w:spacing w:after="0"/>
        <w:jc w:val="both"/>
        <w:outlineLvl w:val="0"/>
        <w:rPr>
          <w:rFonts w:ascii="Times New Roman" w:hAnsi="Times New Roman"/>
          <w:sz w:val="28"/>
          <w:szCs w:val="28"/>
        </w:rPr>
      </w:pPr>
    </w:p>
    <w:p w14:paraId="0DE10F01" w14:textId="77777777" w:rsidR="00C01865" w:rsidRDefault="00C01865" w:rsidP="0085402B">
      <w:pPr>
        <w:suppressAutoHyphens/>
        <w:spacing w:after="0"/>
        <w:jc w:val="both"/>
        <w:outlineLvl w:val="0"/>
        <w:rPr>
          <w:rFonts w:ascii="Times New Roman" w:hAnsi="Times New Roman"/>
          <w:sz w:val="28"/>
          <w:szCs w:val="28"/>
        </w:rPr>
      </w:pPr>
    </w:p>
    <w:p w14:paraId="0E096379" w14:textId="77777777" w:rsidR="00FD613D" w:rsidRDefault="00FD613D" w:rsidP="0085402B">
      <w:pPr>
        <w:suppressAutoHyphens/>
        <w:spacing w:after="0"/>
        <w:jc w:val="both"/>
        <w:outlineLvl w:val="0"/>
        <w:rPr>
          <w:rFonts w:ascii="Times New Roman" w:hAnsi="Times New Roman"/>
          <w:sz w:val="28"/>
          <w:szCs w:val="28"/>
        </w:rPr>
      </w:pPr>
    </w:p>
    <w:p w14:paraId="02E7CF39" w14:textId="77777777" w:rsidR="00541B2B" w:rsidRDefault="00541B2B" w:rsidP="0085402B">
      <w:pPr>
        <w:suppressAutoHyphens/>
        <w:spacing w:after="0"/>
        <w:jc w:val="both"/>
        <w:outlineLvl w:val="0"/>
        <w:rPr>
          <w:rFonts w:ascii="Times New Roman" w:hAnsi="Times New Roman"/>
          <w:sz w:val="28"/>
          <w:szCs w:val="28"/>
        </w:rPr>
      </w:pPr>
    </w:p>
    <w:p w14:paraId="78606C63" w14:textId="77777777" w:rsidR="00541B2B" w:rsidRDefault="00541B2B" w:rsidP="0085402B">
      <w:pPr>
        <w:suppressAutoHyphens/>
        <w:spacing w:after="0"/>
        <w:jc w:val="both"/>
        <w:outlineLvl w:val="0"/>
        <w:rPr>
          <w:rFonts w:ascii="Times New Roman" w:hAnsi="Times New Roman"/>
          <w:sz w:val="28"/>
          <w:szCs w:val="28"/>
        </w:rPr>
      </w:pPr>
    </w:p>
    <w:p w14:paraId="5E8FBFEB" w14:textId="77777777" w:rsidR="00541B2B" w:rsidRDefault="00541B2B" w:rsidP="0085402B">
      <w:pPr>
        <w:suppressAutoHyphens/>
        <w:spacing w:after="0"/>
        <w:jc w:val="both"/>
        <w:outlineLvl w:val="0"/>
        <w:rPr>
          <w:rFonts w:ascii="Times New Roman" w:hAnsi="Times New Roman"/>
          <w:sz w:val="28"/>
          <w:szCs w:val="28"/>
        </w:rPr>
      </w:pPr>
    </w:p>
    <w:p w14:paraId="7DEE2D6A" w14:textId="77777777" w:rsidR="00541B2B" w:rsidRDefault="00541B2B" w:rsidP="0085402B">
      <w:pPr>
        <w:suppressAutoHyphens/>
        <w:spacing w:after="0"/>
        <w:jc w:val="both"/>
        <w:outlineLvl w:val="0"/>
        <w:rPr>
          <w:rFonts w:ascii="Times New Roman" w:hAnsi="Times New Roman"/>
          <w:sz w:val="28"/>
          <w:szCs w:val="28"/>
        </w:rPr>
      </w:pPr>
    </w:p>
    <w:p w14:paraId="08F96075" w14:textId="77777777" w:rsidR="00541B2B" w:rsidRDefault="00541B2B" w:rsidP="0085402B">
      <w:pPr>
        <w:suppressAutoHyphens/>
        <w:spacing w:after="0"/>
        <w:jc w:val="both"/>
        <w:outlineLvl w:val="0"/>
        <w:rPr>
          <w:rFonts w:ascii="Times New Roman" w:hAnsi="Times New Roman"/>
          <w:sz w:val="28"/>
          <w:szCs w:val="28"/>
        </w:rPr>
      </w:pPr>
    </w:p>
    <w:p w14:paraId="1939BEB9" w14:textId="77777777" w:rsidR="00FD613D" w:rsidRDefault="00FD613D" w:rsidP="0085402B">
      <w:pPr>
        <w:suppressAutoHyphens/>
        <w:spacing w:after="0"/>
        <w:jc w:val="both"/>
        <w:outlineLvl w:val="0"/>
        <w:rPr>
          <w:rFonts w:ascii="Times New Roman" w:hAnsi="Times New Roman"/>
          <w:sz w:val="28"/>
          <w:szCs w:val="28"/>
        </w:rPr>
      </w:pPr>
    </w:p>
    <w:p w14:paraId="575687A9" w14:textId="77777777" w:rsidR="00FD613D" w:rsidRDefault="00FD613D" w:rsidP="0085402B">
      <w:pPr>
        <w:suppressAutoHyphens/>
        <w:spacing w:after="0"/>
        <w:jc w:val="both"/>
        <w:outlineLvl w:val="0"/>
        <w:rPr>
          <w:rFonts w:ascii="Times New Roman" w:hAnsi="Times New Roman"/>
          <w:sz w:val="28"/>
          <w:szCs w:val="28"/>
        </w:rPr>
      </w:pPr>
    </w:p>
    <w:p w14:paraId="2D9F5109" w14:textId="77777777" w:rsidR="00080B75" w:rsidRPr="004C4873" w:rsidRDefault="00360741" w:rsidP="00513F65">
      <w:pPr>
        <w:suppressAutoHyphens/>
        <w:spacing w:after="0"/>
        <w:outlineLvl w:val="0"/>
        <w:rPr>
          <w:rFonts w:ascii="Times New Roman" w:hAnsi="Times New Roman"/>
          <w:sz w:val="28"/>
          <w:szCs w:val="28"/>
        </w:rPr>
      </w:pPr>
      <w:r w:rsidRPr="004C4873">
        <w:rPr>
          <w:rFonts w:ascii="Times New Roman" w:hAnsi="Times New Roman"/>
          <w:sz w:val="28"/>
          <w:szCs w:val="28"/>
        </w:rPr>
        <w:t>Р</w:t>
      </w:r>
      <w:r w:rsidR="0024525F" w:rsidRPr="004C4873">
        <w:rPr>
          <w:rFonts w:ascii="Times New Roman" w:hAnsi="Times New Roman"/>
          <w:sz w:val="28"/>
          <w:szCs w:val="28"/>
        </w:rPr>
        <w:t>уководител</w:t>
      </w:r>
      <w:r w:rsidRPr="004C4873">
        <w:rPr>
          <w:rFonts w:ascii="Times New Roman" w:hAnsi="Times New Roman"/>
          <w:sz w:val="28"/>
          <w:szCs w:val="28"/>
        </w:rPr>
        <w:t>ь</w:t>
      </w:r>
      <w:r w:rsidR="00E34674" w:rsidRPr="004C4873">
        <w:rPr>
          <w:rFonts w:ascii="Times New Roman" w:hAnsi="Times New Roman"/>
          <w:sz w:val="28"/>
          <w:szCs w:val="28"/>
        </w:rPr>
        <w:t xml:space="preserve"> </w:t>
      </w:r>
      <w:r w:rsidR="0024525F" w:rsidRPr="004C4873">
        <w:rPr>
          <w:rFonts w:ascii="Times New Roman" w:hAnsi="Times New Roman"/>
          <w:sz w:val="28"/>
          <w:szCs w:val="28"/>
        </w:rPr>
        <w:t xml:space="preserve">департамента  </w:t>
      </w:r>
    </w:p>
    <w:p w14:paraId="53F49CA9" w14:textId="77777777" w:rsidR="0024525F" w:rsidRPr="004C4873" w:rsidRDefault="00513F65" w:rsidP="00513F65">
      <w:pPr>
        <w:suppressAutoHyphens/>
        <w:spacing w:after="0"/>
        <w:outlineLvl w:val="0"/>
        <w:rPr>
          <w:rFonts w:ascii="Times New Roman" w:hAnsi="Times New Roman"/>
          <w:sz w:val="28"/>
          <w:szCs w:val="28"/>
        </w:rPr>
      </w:pPr>
      <w:r>
        <w:rPr>
          <w:rFonts w:ascii="Times New Roman" w:hAnsi="Times New Roman"/>
          <w:sz w:val="28"/>
          <w:szCs w:val="28"/>
        </w:rPr>
        <w:t>э</w:t>
      </w:r>
      <w:r w:rsidR="0024525F" w:rsidRPr="004C4873">
        <w:rPr>
          <w:rFonts w:ascii="Times New Roman" w:hAnsi="Times New Roman"/>
          <w:sz w:val="28"/>
          <w:szCs w:val="28"/>
        </w:rPr>
        <w:t>кономического</w:t>
      </w:r>
      <w:r>
        <w:rPr>
          <w:rFonts w:ascii="Times New Roman" w:hAnsi="Times New Roman"/>
          <w:sz w:val="28"/>
          <w:szCs w:val="28"/>
        </w:rPr>
        <w:t xml:space="preserve"> </w:t>
      </w:r>
      <w:r w:rsidR="0024525F" w:rsidRPr="004C4873">
        <w:rPr>
          <w:rFonts w:ascii="Times New Roman" w:hAnsi="Times New Roman"/>
          <w:sz w:val="28"/>
          <w:szCs w:val="28"/>
        </w:rPr>
        <w:t>развития</w:t>
      </w:r>
      <w:r w:rsidR="004A3EE1" w:rsidRPr="004C4873">
        <w:rPr>
          <w:rFonts w:ascii="Times New Roman" w:hAnsi="Times New Roman"/>
          <w:sz w:val="28"/>
          <w:szCs w:val="28"/>
        </w:rPr>
        <w:t xml:space="preserve"> </w:t>
      </w:r>
      <w:r w:rsidR="00360741" w:rsidRPr="004C4873">
        <w:rPr>
          <w:rFonts w:ascii="Times New Roman" w:hAnsi="Times New Roman"/>
          <w:sz w:val="28"/>
          <w:szCs w:val="28"/>
        </w:rPr>
        <w:t xml:space="preserve">                                 </w:t>
      </w:r>
      <w:r w:rsidR="00080B75" w:rsidRPr="004C4873">
        <w:rPr>
          <w:rFonts w:ascii="Times New Roman" w:hAnsi="Times New Roman"/>
          <w:sz w:val="28"/>
          <w:szCs w:val="28"/>
        </w:rPr>
        <w:t xml:space="preserve">   </w:t>
      </w:r>
      <w:r w:rsidR="00360741" w:rsidRPr="004C4873">
        <w:rPr>
          <w:rFonts w:ascii="Times New Roman" w:hAnsi="Times New Roman"/>
          <w:sz w:val="28"/>
          <w:szCs w:val="28"/>
        </w:rPr>
        <w:t xml:space="preserve">            </w:t>
      </w:r>
      <w:r w:rsidR="00080B75" w:rsidRPr="004C4873">
        <w:rPr>
          <w:rFonts w:ascii="Times New Roman" w:hAnsi="Times New Roman"/>
          <w:sz w:val="28"/>
          <w:szCs w:val="28"/>
        </w:rPr>
        <w:t xml:space="preserve">   </w:t>
      </w:r>
      <w:r w:rsidR="00360741" w:rsidRPr="004C4873">
        <w:rPr>
          <w:rFonts w:ascii="Times New Roman" w:hAnsi="Times New Roman"/>
          <w:sz w:val="28"/>
          <w:szCs w:val="28"/>
        </w:rPr>
        <w:t xml:space="preserve">            </w:t>
      </w:r>
      <w:r w:rsidR="00D051E7">
        <w:rPr>
          <w:rFonts w:ascii="Times New Roman" w:hAnsi="Times New Roman"/>
          <w:sz w:val="28"/>
          <w:szCs w:val="28"/>
        </w:rPr>
        <w:t>И.М. Потапова</w:t>
      </w:r>
      <w:r w:rsidR="0024525F" w:rsidRPr="004C4873">
        <w:rPr>
          <w:rFonts w:ascii="Times New Roman" w:hAnsi="Times New Roman"/>
          <w:sz w:val="28"/>
          <w:szCs w:val="28"/>
        </w:rPr>
        <w:t xml:space="preserve">            </w:t>
      </w:r>
      <w:r w:rsidR="00712688" w:rsidRPr="004C4873">
        <w:rPr>
          <w:rFonts w:ascii="Times New Roman" w:hAnsi="Times New Roman"/>
          <w:sz w:val="28"/>
          <w:szCs w:val="28"/>
        </w:rPr>
        <w:t xml:space="preserve">     </w:t>
      </w:r>
      <w:r w:rsidR="0024525F" w:rsidRPr="004C4873">
        <w:rPr>
          <w:rFonts w:ascii="Times New Roman" w:hAnsi="Times New Roman"/>
          <w:sz w:val="28"/>
          <w:szCs w:val="28"/>
        </w:rPr>
        <w:t xml:space="preserve">      </w:t>
      </w:r>
    </w:p>
    <w:p w14:paraId="6A2AE9CA" w14:textId="77777777" w:rsidR="006E0BED" w:rsidRDefault="006E0BED" w:rsidP="006509F3">
      <w:pPr>
        <w:suppressAutoHyphens/>
        <w:spacing w:after="0"/>
        <w:jc w:val="both"/>
        <w:outlineLvl w:val="0"/>
        <w:rPr>
          <w:rFonts w:ascii="Times New Roman" w:hAnsi="Times New Roman"/>
          <w:sz w:val="28"/>
          <w:szCs w:val="28"/>
        </w:rPr>
      </w:pPr>
    </w:p>
    <w:p w14:paraId="0B57E7E4" w14:textId="77777777" w:rsidR="00FD613D" w:rsidRDefault="00FD613D" w:rsidP="006509F3">
      <w:pPr>
        <w:suppressAutoHyphens/>
        <w:spacing w:after="0"/>
        <w:jc w:val="both"/>
        <w:outlineLvl w:val="0"/>
        <w:rPr>
          <w:rFonts w:ascii="Times New Roman" w:hAnsi="Times New Roman"/>
          <w:sz w:val="28"/>
          <w:szCs w:val="28"/>
        </w:rPr>
      </w:pPr>
    </w:p>
    <w:p w14:paraId="4667D2D2" w14:textId="77777777" w:rsidR="00FD613D" w:rsidRDefault="00FD613D" w:rsidP="006509F3">
      <w:pPr>
        <w:suppressAutoHyphens/>
        <w:spacing w:after="0"/>
        <w:jc w:val="both"/>
        <w:outlineLvl w:val="0"/>
        <w:rPr>
          <w:rFonts w:ascii="Times New Roman" w:hAnsi="Times New Roman"/>
          <w:sz w:val="28"/>
          <w:szCs w:val="28"/>
        </w:rPr>
      </w:pPr>
    </w:p>
    <w:sectPr w:rsidR="00FD613D" w:rsidSect="00986F93">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32142" w14:textId="77777777" w:rsidR="009140B2" w:rsidRDefault="009140B2" w:rsidP="006A2B6C">
      <w:pPr>
        <w:spacing w:after="0" w:line="240" w:lineRule="auto"/>
      </w:pPr>
      <w:r>
        <w:separator/>
      </w:r>
    </w:p>
  </w:endnote>
  <w:endnote w:type="continuationSeparator" w:id="0">
    <w:p w14:paraId="4A915527" w14:textId="77777777" w:rsidR="009140B2" w:rsidRDefault="009140B2" w:rsidP="006A2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4AA84" w14:textId="77777777" w:rsidR="009140B2" w:rsidRDefault="009140B2" w:rsidP="006A2B6C">
      <w:pPr>
        <w:spacing w:after="0" w:line="240" w:lineRule="auto"/>
      </w:pPr>
      <w:r>
        <w:separator/>
      </w:r>
    </w:p>
  </w:footnote>
  <w:footnote w:type="continuationSeparator" w:id="0">
    <w:p w14:paraId="10264C38" w14:textId="77777777" w:rsidR="009140B2" w:rsidRDefault="009140B2" w:rsidP="006A2B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0B25A" w14:textId="77777777" w:rsidR="00A53EF7" w:rsidRDefault="00422751">
    <w:pPr>
      <w:pStyle w:val="ab"/>
      <w:jc w:val="center"/>
    </w:pPr>
    <w:r>
      <w:fldChar w:fldCharType="begin"/>
    </w:r>
    <w:r w:rsidR="00E100C7">
      <w:instrText xml:space="preserve"> PAGE   \* MERGEFORMAT </w:instrText>
    </w:r>
    <w:r>
      <w:fldChar w:fldCharType="separate"/>
    </w:r>
    <w:r w:rsidR="00FC231F">
      <w:rPr>
        <w:noProof/>
      </w:rPr>
      <w:t>14</w:t>
    </w:r>
    <w:r>
      <w:rPr>
        <w:noProof/>
      </w:rPr>
      <w:fldChar w:fldCharType="end"/>
    </w:r>
  </w:p>
  <w:p w14:paraId="7E36D479" w14:textId="77777777" w:rsidR="00A53EF7" w:rsidRDefault="00A53EF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8E0B9A6"/>
    <w:lvl w:ilvl="0">
      <w:numFmt w:val="bullet"/>
      <w:lvlText w:val="*"/>
      <w:lvlJc w:val="left"/>
    </w:lvl>
  </w:abstractNum>
  <w:abstractNum w:abstractNumId="1" w15:restartNumberingAfterBreak="0">
    <w:nsid w:val="00000001"/>
    <w:multiLevelType w:val="multilevel"/>
    <w:tmpl w:val="00000001"/>
    <w:name w:val="WW8Num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hanging="360"/>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720"/>
        </w:tabs>
        <w:ind w:left="720" w:hanging="360"/>
      </w:pPr>
      <w:rPr>
        <w:rFonts w:ascii="Symbol" w:hAnsi="Symbol"/>
      </w:rPr>
    </w:lvl>
    <w:lvl w:ilvl="3">
      <w:start w:val="1"/>
      <w:numFmt w:val="bullet"/>
      <w:lvlText w:val=""/>
      <w:lvlJc w:val="left"/>
      <w:pPr>
        <w:tabs>
          <w:tab w:val="num" w:pos="1080"/>
        </w:tabs>
        <w:ind w:left="1080" w:hanging="360"/>
      </w:pPr>
      <w:rPr>
        <w:rFonts w:ascii="Symbol" w:hAnsi="Symbol"/>
      </w:rPr>
    </w:lvl>
    <w:lvl w:ilvl="4">
      <w:start w:val="1"/>
      <w:numFmt w:val="bullet"/>
      <w:lvlText w:val=""/>
      <w:lvlJc w:val="left"/>
      <w:pPr>
        <w:tabs>
          <w:tab w:val="num" w:pos="1440"/>
        </w:tabs>
        <w:ind w:left="1440" w:hanging="360"/>
      </w:pPr>
      <w:rPr>
        <w:rFonts w:ascii="Symbol" w:hAnsi="Symbol"/>
      </w:rPr>
    </w:lvl>
    <w:lvl w:ilvl="5">
      <w:start w:val="1"/>
      <w:numFmt w:val="bullet"/>
      <w:lvlText w:val=""/>
      <w:lvlJc w:val="left"/>
      <w:pPr>
        <w:tabs>
          <w:tab w:val="num" w:pos="1800"/>
        </w:tabs>
        <w:ind w:left="1800" w:hanging="360"/>
      </w:pPr>
      <w:rPr>
        <w:rFonts w:ascii="Symbol" w:hAnsi="Symbol"/>
      </w:rPr>
    </w:lvl>
    <w:lvl w:ilvl="6">
      <w:start w:val="1"/>
      <w:numFmt w:val="bullet"/>
      <w:lvlText w:val=""/>
      <w:lvlJc w:val="left"/>
      <w:pPr>
        <w:tabs>
          <w:tab w:val="num" w:pos="2160"/>
        </w:tabs>
        <w:ind w:left="2160" w:hanging="360"/>
      </w:pPr>
      <w:rPr>
        <w:rFonts w:ascii="Symbol" w:hAnsi="Symbol"/>
      </w:rPr>
    </w:lvl>
    <w:lvl w:ilvl="7">
      <w:start w:val="1"/>
      <w:numFmt w:val="bullet"/>
      <w:lvlText w:val=""/>
      <w:lvlJc w:val="left"/>
      <w:pPr>
        <w:tabs>
          <w:tab w:val="num" w:pos="2520"/>
        </w:tabs>
        <w:ind w:left="2520" w:hanging="360"/>
      </w:pPr>
      <w:rPr>
        <w:rFonts w:ascii="Symbol" w:hAnsi="Symbol"/>
      </w:rPr>
    </w:lvl>
    <w:lvl w:ilvl="8">
      <w:start w:val="1"/>
      <w:numFmt w:val="bullet"/>
      <w:lvlText w:val=""/>
      <w:lvlJc w:val="left"/>
      <w:pPr>
        <w:tabs>
          <w:tab w:val="num" w:pos="2880"/>
        </w:tabs>
        <w:ind w:left="2880" w:hanging="360"/>
      </w:pPr>
      <w:rPr>
        <w:rFonts w:ascii="Symbol" w:hAnsi="Symbol"/>
      </w:rPr>
    </w:lvl>
  </w:abstractNum>
  <w:abstractNum w:abstractNumId="5" w15:restartNumberingAfterBreak="0">
    <w:nsid w:val="060D4A64"/>
    <w:multiLevelType w:val="hybridMultilevel"/>
    <w:tmpl w:val="712C0DB0"/>
    <w:lvl w:ilvl="0" w:tplc="25E0736C">
      <w:start w:val="1"/>
      <w:numFmt w:val="bullet"/>
      <w:lvlText w:val=""/>
      <w:lvlJc w:val="left"/>
      <w:pPr>
        <w:ind w:left="2137"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466CD"/>
    <w:multiLevelType w:val="multilevel"/>
    <w:tmpl w:val="3942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5135C3"/>
    <w:multiLevelType w:val="hybridMultilevel"/>
    <w:tmpl w:val="D1FEA7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C7450F6"/>
    <w:multiLevelType w:val="hybridMultilevel"/>
    <w:tmpl w:val="E264BE7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1E50AC0"/>
    <w:multiLevelType w:val="hybridMultilevel"/>
    <w:tmpl w:val="75245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A4D7D72"/>
    <w:multiLevelType w:val="hybridMultilevel"/>
    <w:tmpl w:val="DC844AE8"/>
    <w:lvl w:ilvl="0" w:tplc="DE5292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0892534"/>
    <w:multiLevelType w:val="multilevel"/>
    <w:tmpl w:val="E230C6C0"/>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38723B78"/>
    <w:multiLevelType w:val="hybridMultilevel"/>
    <w:tmpl w:val="0C882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B3405C3"/>
    <w:multiLevelType w:val="hybridMultilevel"/>
    <w:tmpl w:val="7674E4D4"/>
    <w:lvl w:ilvl="0" w:tplc="75FE154C">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49311A52"/>
    <w:multiLevelType w:val="hybridMultilevel"/>
    <w:tmpl w:val="E3D2A776"/>
    <w:lvl w:ilvl="0" w:tplc="8AD0F97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90C7492"/>
    <w:multiLevelType w:val="hybridMultilevel"/>
    <w:tmpl w:val="B8E84FFE"/>
    <w:lvl w:ilvl="0" w:tplc="75FE154C">
      <w:numFmt w:val="bullet"/>
      <w:lvlText w:val=""/>
      <w:lvlJc w:val="left"/>
      <w:pPr>
        <w:ind w:left="178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B021A3C"/>
    <w:multiLevelType w:val="hybridMultilevel"/>
    <w:tmpl w:val="39FC001E"/>
    <w:lvl w:ilvl="0" w:tplc="FBBADA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A755D1"/>
    <w:multiLevelType w:val="hybridMultilevel"/>
    <w:tmpl w:val="7D74635E"/>
    <w:lvl w:ilvl="0" w:tplc="9D2075D8">
      <w:start w:val="1"/>
      <w:numFmt w:val="decimal"/>
      <w:lvlText w:val="%1."/>
      <w:lvlJc w:val="left"/>
      <w:pPr>
        <w:ind w:left="2014" w:hanging="130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3190A6A"/>
    <w:multiLevelType w:val="hybridMultilevel"/>
    <w:tmpl w:val="77321C6E"/>
    <w:lvl w:ilvl="0" w:tplc="25E0736C">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7C040711"/>
    <w:multiLevelType w:val="hybridMultilevel"/>
    <w:tmpl w:val="8096684C"/>
    <w:lvl w:ilvl="0" w:tplc="04190001">
      <w:start w:val="1"/>
      <w:numFmt w:val="bullet"/>
      <w:lvlText w:val=""/>
      <w:lvlJc w:val="left"/>
      <w:pPr>
        <w:ind w:left="1481" w:hanging="360"/>
      </w:pPr>
      <w:rPr>
        <w:rFonts w:ascii="Symbol" w:hAnsi="Symbol" w:hint="default"/>
      </w:rPr>
    </w:lvl>
    <w:lvl w:ilvl="1" w:tplc="04190003" w:tentative="1">
      <w:start w:val="1"/>
      <w:numFmt w:val="bullet"/>
      <w:lvlText w:val="o"/>
      <w:lvlJc w:val="left"/>
      <w:pPr>
        <w:ind w:left="2201" w:hanging="360"/>
      </w:pPr>
      <w:rPr>
        <w:rFonts w:ascii="Courier New" w:hAnsi="Courier New" w:cs="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20" w15:restartNumberingAfterBreak="0">
    <w:nsid w:val="7C7F78EB"/>
    <w:multiLevelType w:val="hybridMultilevel"/>
    <w:tmpl w:val="344E08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039281680">
    <w:abstractNumId w:val="1"/>
  </w:num>
  <w:num w:numId="2" w16cid:durableId="483857896">
    <w:abstractNumId w:val="2"/>
  </w:num>
  <w:num w:numId="3" w16cid:durableId="1538928170">
    <w:abstractNumId w:val="3"/>
  </w:num>
  <w:num w:numId="4" w16cid:durableId="360590866">
    <w:abstractNumId w:val="4"/>
  </w:num>
  <w:num w:numId="5" w16cid:durableId="1485972916">
    <w:abstractNumId w:val="11"/>
  </w:num>
  <w:num w:numId="6" w16cid:durableId="961958944">
    <w:abstractNumId w:val="6"/>
  </w:num>
  <w:num w:numId="7" w16cid:durableId="444235735">
    <w:abstractNumId w:val="16"/>
  </w:num>
  <w:num w:numId="8" w16cid:durableId="817645626">
    <w:abstractNumId w:val="18"/>
  </w:num>
  <w:num w:numId="9" w16cid:durableId="1253926452">
    <w:abstractNumId w:val="5"/>
  </w:num>
  <w:num w:numId="10" w16cid:durableId="753405308">
    <w:abstractNumId w:val="9"/>
  </w:num>
  <w:num w:numId="11" w16cid:durableId="1436948856">
    <w:abstractNumId w:val="7"/>
  </w:num>
  <w:num w:numId="12" w16cid:durableId="1880899317">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3" w16cid:durableId="1352951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922918">
    <w:abstractNumId w:val="19"/>
  </w:num>
  <w:num w:numId="15" w16cid:durableId="1658731152">
    <w:abstractNumId w:val="8"/>
  </w:num>
  <w:num w:numId="16" w16cid:durableId="1174538708">
    <w:abstractNumId w:val="10"/>
  </w:num>
  <w:num w:numId="17" w16cid:durableId="15772792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0989686">
    <w:abstractNumId w:val="20"/>
  </w:num>
  <w:num w:numId="19" w16cid:durableId="1148982474">
    <w:abstractNumId w:val="13"/>
  </w:num>
  <w:num w:numId="20" w16cid:durableId="1578203754">
    <w:abstractNumId w:val="15"/>
  </w:num>
  <w:num w:numId="21" w16cid:durableId="142476403">
    <w:abstractNumId w:val="12"/>
  </w:num>
  <w:num w:numId="22" w16cid:durableId="1440177729">
    <w:abstractNumId w:val="2"/>
    <w:lvlOverride w:ilvl="0">
      <w:lvl w:ilvl="0">
        <w:start w:val="1"/>
        <w:numFmt w:val="none"/>
        <w:suff w:val="nothing"/>
        <w:lvlText w:val=""/>
        <w:lvlJc w:val="left"/>
        <w:pPr>
          <w:ind w:left="0" w:firstLine="0"/>
        </w:pPr>
        <w:rPr>
          <w:rFonts w:cs="Times New Roman" w:hint="default"/>
        </w:rPr>
      </w:lvl>
    </w:lvlOverride>
    <w:lvlOverride w:ilvl="1">
      <w:lvl w:ilvl="1">
        <w:start w:val="1"/>
        <w:numFmt w:val="none"/>
        <w:suff w:val="nothing"/>
        <w:lvlText w:val=""/>
        <w:lvlJc w:val="left"/>
        <w:pPr>
          <w:ind w:left="576" w:hanging="576"/>
        </w:pPr>
        <w:rPr>
          <w:rFonts w:cs="Times New Roman" w:hint="default"/>
        </w:rPr>
      </w:lvl>
    </w:lvlOverride>
    <w:lvlOverride w:ilvl="2">
      <w:lvl w:ilvl="2">
        <w:start w:val="1"/>
        <w:numFmt w:val="none"/>
        <w:suff w:val="nothing"/>
        <w:lvlText w:val=""/>
        <w:lvlJc w:val="left"/>
        <w:pPr>
          <w:ind w:left="720" w:hanging="720"/>
        </w:pPr>
        <w:rPr>
          <w:rFonts w:cs="Times New Roman" w:hint="default"/>
        </w:rPr>
      </w:lvl>
    </w:lvlOverride>
    <w:lvlOverride w:ilvl="3">
      <w:lvl w:ilvl="3">
        <w:start w:val="1"/>
        <w:numFmt w:val="none"/>
        <w:suff w:val="nothing"/>
        <w:lvlText w:val=""/>
        <w:lvlJc w:val="left"/>
        <w:pPr>
          <w:ind w:left="864" w:hanging="864"/>
        </w:pPr>
        <w:rPr>
          <w:rFonts w:cs="Times New Roman" w:hint="default"/>
        </w:rPr>
      </w:lvl>
    </w:lvlOverride>
    <w:lvlOverride w:ilvl="4">
      <w:lvl w:ilvl="4">
        <w:start w:val="1"/>
        <w:numFmt w:val="none"/>
        <w:suff w:val="nothing"/>
        <w:lvlText w:val=""/>
        <w:lvlJc w:val="left"/>
        <w:pPr>
          <w:ind w:left="1008" w:hanging="1008"/>
        </w:pPr>
        <w:rPr>
          <w:rFonts w:cs="Times New Roman" w:hint="default"/>
        </w:rPr>
      </w:lvl>
    </w:lvlOverride>
    <w:lvlOverride w:ilvl="5">
      <w:lvl w:ilvl="5">
        <w:start w:val="1"/>
        <w:numFmt w:val="none"/>
        <w:suff w:val="nothing"/>
        <w:lvlText w:val=""/>
        <w:lvlJc w:val="left"/>
        <w:pPr>
          <w:ind w:left="1152" w:hanging="1152"/>
        </w:pPr>
        <w:rPr>
          <w:rFonts w:cs="Times New Roman" w:hint="default"/>
        </w:rPr>
      </w:lvl>
    </w:lvlOverride>
    <w:lvlOverride w:ilvl="6">
      <w:lvl w:ilvl="6">
        <w:start w:val="1"/>
        <w:numFmt w:val="none"/>
        <w:suff w:val="nothing"/>
        <w:lvlText w:val=""/>
        <w:lvlJc w:val="left"/>
        <w:pPr>
          <w:ind w:left="1296" w:hanging="1296"/>
        </w:pPr>
        <w:rPr>
          <w:rFonts w:cs="Times New Roman" w:hint="default"/>
        </w:rPr>
      </w:lvl>
    </w:lvlOverride>
    <w:lvlOverride w:ilvl="7">
      <w:lvl w:ilvl="7">
        <w:start w:val="1"/>
        <w:numFmt w:val="none"/>
        <w:suff w:val="nothing"/>
        <w:lvlText w:val=""/>
        <w:lvlJc w:val="left"/>
        <w:pPr>
          <w:ind w:left="1440" w:hanging="1440"/>
        </w:pPr>
        <w:rPr>
          <w:rFonts w:cs="Times New Roman" w:hint="default"/>
        </w:rPr>
      </w:lvl>
    </w:lvlOverride>
    <w:lvlOverride w:ilvl="8">
      <w:lvl w:ilvl="8">
        <w:start w:val="1"/>
        <w:numFmt w:val="none"/>
        <w:suff w:val="nothing"/>
        <w:lvlText w:val=""/>
        <w:lvlJc w:val="left"/>
        <w:pPr>
          <w:ind w:left="1584" w:hanging="1584"/>
        </w:pPr>
        <w:rPr>
          <w:rFonts w:cs="Times New Roman" w:hint="default"/>
        </w:rPr>
      </w:lvl>
    </w:lvlOverride>
  </w:num>
  <w:num w:numId="23" w16cid:durableId="10187021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CCC"/>
    <w:rsid w:val="00000706"/>
    <w:rsid w:val="00000731"/>
    <w:rsid w:val="00000D0A"/>
    <w:rsid w:val="000011B3"/>
    <w:rsid w:val="00002EA4"/>
    <w:rsid w:val="0000499B"/>
    <w:rsid w:val="000050D9"/>
    <w:rsid w:val="00010311"/>
    <w:rsid w:val="00010C3F"/>
    <w:rsid w:val="0001321B"/>
    <w:rsid w:val="0001396C"/>
    <w:rsid w:val="00014071"/>
    <w:rsid w:val="00014308"/>
    <w:rsid w:val="0001441B"/>
    <w:rsid w:val="00014A04"/>
    <w:rsid w:val="00014B94"/>
    <w:rsid w:val="00014F6F"/>
    <w:rsid w:val="000152AF"/>
    <w:rsid w:val="0001569D"/>
    <w:rsid w:val="0001618C"/>
    <w:rsid w:val="000167FA"/>
    <w:rsid w:val="00016C04"/>
    <w:rsid w:val="00020589"/>
    <w:rsid w:val="00020EAA"/>
    <w:rsid w:val="000210D4"/>
    <w:rsid w:val="00021927"/>
    <w:rsid w:val="00022B64"/>
    <w:rsid w:val="00023055"/>
    <w:rsid w:val="00030141"/>
    <w:rsid w:val="00032E66"/>
    <w:rsid w:val="00033143"/>
    <w:rsid w:val="000333BE"/>
    <w:rsid w:val="00033497"/>
    <w:rsid w:val="00034F15"/>
    <w:rsid w:val="00035369"/>
    <w:rsid w:val="00035910"/>
    <w:rsid w:val="0003614B"/>
    <w:rsid w:val="000362FD"/>
    <w:rsid w:val="00036693"/>
    <w:rsid w:val="00036FE9"/>
    <w:rsid w:val="00040D71"/>
    <w:rsid w:val="00040F62"/>
    <w:rsid w:val="000410A0"/>
    <w:rsid w:val="000419B3"/>
    <w:rsid w:val="00044618"/>
    <w:rsid w:val="00045B43"/>
    <w:rsid w:val="00047482"/>
    <w:rsid w:val="00050F25"/>
    <w:rsid w:val="00054BAC"/>
    <w:rsid w:val="00055327"/>
    <w:rsid w:val="000554F6"/>
    <w:rsid w:val="00056511"/>
    <w:rsid w:val="00056809"/>
    <w:rsid w:val="000578A8"/>
    <w:rsid w:val="00057D39"/>
    <w:rsid w:val="000600C4"/>
    <w:rsid w:val="00061EFB"/>
    <w:rsid w:val="00063951"/>
    <w:rsid w:val="00065A6A"/>
    <w:rsid w:val="000660E7"/>
    <w:rsid w:val="0006782A"/>
    <w:rsid w:val="00070B7B"/>
    <w:rsid w:val="000733E1"/>
    <w:rsid w:val="00074382"/>
    <w:rsid w:val="00074C58"/>
    <w:rsid w:val="00076B52"/>
    <w:rsid w:val="00080481"/>
    <w:rsid w:val="00080486"/>
    <w:rsid w:val="00080B75"/>
    <w:rsid w:val="00080BD2"/>
    <w:rsid w:val="000812D2"/>
    <w:rsid w:val="000816D2"/>
    <w:rsid w:val="00081727"/>
    <w:rsid w:val="00083DA7"/>
    <w:rsid w:val="00084365"/>
    <w:rsid w:val="0008482D"/>
    <w:rsid w:val="00085765"/>
    <w:rsid w:val="000859C5"/>
    <w:rsid w:val="0008778A"/>
    <w:rsid w:val="00087919"/>
    <w:rsid w:val="00087CED"/>
    <w:rsid w:val="0009076C"/>
    <w:rsid w:val="00090D4B"/>
    <w:rsid w:val="00091B14"/>
    <w:rsid w:val="000947CA"/>
    <w:rsid w:val="00094B64"/>
    <w:rsid w:val="00094FEB"/>
    <w:rsid w:val="000958AF"/>
    <w:rsid w:val="000A0CD3"/>
    <w:rsid w:val="000A1CA1"/>
    <w:rsid w:val="000A1F9F"/>
    <w:rsid w:val="000A2D0C"/>
    <w:rsid w:val="000A345D"/>
    <w:rsid w:val="000A40EA"/>
    <w:rsid w:val="000A4AC7"/>
    <w:rsid w:val="000A58F0"/>
    <w:rsid w:val="000A61B4"/>
    <w:rsid w:val="000A77DF"/>
    <w:rsid w:val="000B112E"/>
    <w:rsid w:val="000B2870"/>
    <w:rsid w:val="000B2A5E"/>
    <w:rsid w:val="000B30A0"/>
    <w:rsid w:val="000B5E80"/>
    <w:rsid w:val="000B6A0B"/>
    <w:rsid w:val="000B7455"/>
    <w:rsid w:val="000B76AA"/>
    <w:rsid w:val="000C3F13"/>
    <w:rsid w:val="000C4212"/>
    <w:rsid w:val="000C43A8"/>
    <w:rsid w:val="000C4A6D"/>
    <w:rsid w:val="000C5A22"/>
    <w:rsid w:val="000C6BBA"/>
    <w:rsid w:val="000C71B4"/>
    <w:rsid w:val="000D3F3D"/>
    <w:rsid w:val="000D42FC"/>
    <w:rsid w:val="000D464B"/>
    <w:rsid w:val="000D4D5C"/>
    <w:rsid w:val="000D5095"/>
    <w:rsid w:val="000D695D"/>
    <w:rsid w:val="000D7C91"/>
    <w:rsid w:val="000E1B4B"/>
    <w:rsid w:val="000E26D0"/>
    <w:rsid w:val="000E2E83"/>
    <w:rsid w:val="000E32EA"/>
    <w:rsid w:val="000E4D2C"/>
    <w:rsid w:val="000E5AB9"/>
    <w:rsid w:val="000E5B3C"/>
    <w:rsid w:val="000E7440"/>
    <w:rsid w:val="000F0EDF"/>
    <w:rsid w:val="000F1F19"/>
    <w:rsid w:val="000F2637"/>
    <w:rsid w:val="000F4009"/>
    <w:rsid w:val="000F47CB"/>
    <w:rsid w:val="000F536F"/>
    <w:rsid w:val="000F5EC3"/>
    <w:rsid w:val="000F6D2C"/>
    <w:rsid w:val="000F750F"/>
    <w:rsid w:val="000F7FD4"/>
    <w:rsid w:val="001004AF"/>
    <w:rsid w:val="00101DD9"/>
    <w:rsid w:val="0010210C"/>
    <w:rsid w:val="0010239C"/>
    <w:rsid w:val="00103D2F"/>
    <w:rsid w:val="00103EBB"/>
    <w:rsid w:val="001057C3"/>
    <w:rsid w:val="0010607D"/>
    <w:rsid w:val="00106C1E"/>
    <w:rsid w:val="00107CBF"/>
    <w:rsid w:val="0011106F"/>
    <w:rsid w:val="00111B9D"/>
    <w:rsid w:val="0011277A"/>
    <w:rsid w:val="00112B68"/>
    <w:rsid w:val="00112CAB"/>
    <w:rsid w:val="00114024"/>
    <w:rsid w:val="00115B9C"/>
    <w:rsid w:val="0011685E"/>
    <w:rsid w:val="00116CA1"/>
    <w:rsid w:val="00116FB6"/>
    <w:rsid w:val="0011723E"/>
    <w:rsid w:val="00120861"/>
    <w:rsid w:val="001223D0"/>
    <w:rsid w:val="001236DA"/>
    <w:rsid w:val="00123D5E"/>
    <w:rsid w:val="0012611C"/>
    <w:rsid w:val="001325F0"/>
    <w:rsid w:val="00132ACF"/>
    <w:rsid w:val="00133384"/>
    <w:rsid w:val="001344B0"/>
    <w:rsid w:val="00134DBD"/>
    <w:rsid w:val="001353DB"/>
    <w:rsid w:val="001368C3"/>
    <w:rsid w:val="001372ED"/>
    <w:rsid w:val="001373A2"/>
    <w:rsid w:val="00140148"/>
    <w:rsid w:val="0014020B"/>
    <w:rsid w:val="0014149C"/>
    <w:rsid w:val="00141853"/>
    <w:rsid w:val="00142D00"/>
    <w:rsid w:val="001447AE"/>
    <w:rsid w:val="00144879"/>
    <w:rsid w:val="00144A46"/>
    <w:rsid w:val="00145CB2"/>
    <w:rsid w:val="00145E0F"/>
    <w:rsid w:val="00147EE7"/>
    <w:rsid w:val="00151BA1"/>
    <w:rsid w:val="00154522"/>
    <w:rsid w:val="00154675"/>
    <w:rsid w:val="001560F0"/>
    <w:rsid w:val="00156A29"/>
    <w:rsid w:val="00157FC7"/>
    <w:rsid w:val="00160B3D"/>
    <w:rsid w:val="001615AB"/>
    <w:rsid w:val="001634A9"/>
    <w:rsid w:val="001634C4"/>
    <w:rsid w:val="001640F5"/>
    <w:rsid w:val="00164A8A"/>
    <w:rsid w:val="00165567"/>
    <w:rsid w:val="001657ED"/>
    <w:rsid w:val="00166F3E"/>
    <w:rsid w:val="00171062"/>
    <w:rsid w:val="00172C5A"/>
    <w:rsid w:val="00174330"/>
    <w:rsid w:val="001746CD"/>
    <w:rsid w:val="00177568"/>
    <w:rsid w:val="00180156"/>
    <w:rsid w:val="001801FA"/>
    <w:rsid w:val="00180BC4"/>
    <w:rsid w:val="00180FCD"/>
    <w:rsid w:val="00181D4B"/>
    <w:rsid w:val="0018367D"/>
    <w:rsid w:val="001854E1"/>
    <w:rsid w:val="00186AFE"/>
    <w:rsid w:val="00186B75"/>
    <w:rsid w:val="00190DE2"/>
    <w:rsid w:val="00190FF7"/>
    <w:rsid w:val="00191521"/>
    <w:rsid w:val="00196082"/>
    <w:rsid w:val="00196C14"/>
    <w:rsid w:val="001970B8"/>
    <w:rsid w:val="001A0975"/>
    <w:rsid w:val="001A0AD4"/>
    <w:rsid w:val="001A0FC9"/>
    <w:rsid w:val="001A22AE"/>
    <w:rsid w:val="001A3561"/>
    <w:rsid w:val="001A52B7"/>
    <w:rsid w:val="001A5F14"/>
    <w:rsid w:val="001A6A5D"/>
    <w:rsid w:val="001A71CC"/>
    <w:rsid w:val="001A7C35"/>
    <w:rsid w:val="001B2295"/>
    <w:rsid w:val="001B3121"/>
    <w:rsid w:val="001B3D38"/>
    <w:rsid w:val="001B59A3"/>
    <w:rsid w:val="001B5DBC"/>
    <w:rsid w:val="001B6E44"/>
    <w:rsid w:val="001B7108"/>
    <w:rsid w:val="001B723B"/>
    <w:rsid w:val="001C15AC"/>
    <w:rsid w:val="001C1626"/>
    <w:rsid w:val="001C367E"/>
    <w:rsid w:val="001C48FE"/>
    <w:rsid w:val="001C4E9F"/>
    <w:rsid w:val="001C6ACE"/>
    <w:rsid w:val="001D20CD"/>
    <w:rsid w:val="001D4299"/>
    <w:rsid w:val="001D46E2"/>
    <w:rsid w:val="001D7EEB"/>
    <w:rsid w:val="001E0C30"/>
    <w:rsid w:val="001E0E07"/>
    <w:rsid w:val="001E11C3"/>
    <w:rsid w:val="001E221C"/>
    <w:rsid w:val="001E23F7"/>
    <w:rsid w:val="001E40D0"/>
    <w:rsid w:val="001E42BC"/>
    <w:rsid w:val="001F07A4"/>
    <w:rsid w:val="001F0DED"/>
    <w:rsid w:val="001F30E2"/>
    <w:rsid w:val="001F6782"/>
    <w:rsid w:val="00200A87"/>
    <w:rsid w:val="00201BD3"/>
    <w:rsid w:val="00201F1A"/>
    <w:rsid w:val="00203799"/>
    <w:rsid w:val="00203F92"/>
    <w:rsid w:val="00205F31"/>
    <w:rsid w:val="0021011E"/>
    <w:rsid w:val="002109BA"/>
    <w:rsid w:val="0021112C"/>
    <w:rsid w:val="00212024"/>
    <w:rsid w:val="0021447B"/>
    <w:rsid w:val="0021512E"/>
    <w:rsid w:val="00216383"/>
    <w:rsid w:val="002163EF"/>
    <w:rsid w:val="00217814"/>
    <w:rsid w:val="00220ECC"/>
    <w:rsid w:val="00221389"/>
    <w:rsid w:val="00222B01"/>
    <w:rsid w:val="00223087"/>
    <w:rsid w:val="0022478E"/>
    <w:rsid w:val="00225096"/>
    <w:rsid w:val="002251FC"/>
    <w:rsid w:val="00226CBF"/>
    <w:rsid w:val="00227B8E"/>
    <w:rsid w:val="00231E44"/>
    <w:rsid w:val="00232012"/>
    <w:rsid w:val="00233216"/>
    <w:rsid w:val="00234A20"/>
    <w:rsid w:val="00235C8D"/>
    <w:rsid w:val="0023661F"/>
    <w:rsid w:val="0023672B"/>
    <w:rsid w:val="002376F6"/>
    <w:rsid w:val="00237810"/>
    <w:rsid w:val="00240A72"/>
    <w:rsid w:val="0024199E"/>
    <w:rsid w:val="00241D05"/>
    <w:rsid w:val="00242835"/>
    <w:rsid w:val="002444A7"/>
    <w:rsid w:val="0024525F"/>
    <w:rsid w:val="00245C62"/>
    <w:rsid w:val="00246187"/>
    <w:rsid w:val="0024728E"/>
    <w:rsid w:val="002503DF"/>
    <w:rsid w:val="00251837"/>
    <w:rsid w:val="002520A8"/>
    <w:rsid w:val="00252280"/>
    <w:rsid w:val="00252845"/>
    <w:rsid w:val="00252EA7"/>
    <w:rsid w:val="00253A3F"/>
    <w:rsid w:val="00254406"/>
    <w:rsid w:val="00256164"/>
    <w:rsid w:val="002568C9"/>
    <w:rsid w:val="0025726A"/>
    <w:rsid w:val="00257CB7"/>
    <w:rsid w:val="00261348"/>
    <w:rsid w:val="00261B7F"/>
    <w:rsid w:val="0026348F"/>
    <w:rsid w:val="002636A8"/>
    <w:rsid w:val="002649DD"/>
    <w:rsid w:val="00265290"/>
    <w:rsid w:val="0026736F"/>
    <w:rsid w:val="00270247"/>
    <w:rsid w:val="00271C9B"/>
    <w:rsid w:val="00273F98"/>
    <w:rsid w:val="00276DD3"/>
    <w:rsid w:val="00276E9D"/>
    <w:rsid w:val="0027708B"/>
    <w:rsid w:val="00280E9F"/>
    <w:rsid w:val="00281A93"/>
    <w:rsid w:val="00281C35"/>
    <w:rsid w:val="00283D22"/>
    <w:rsid w:val="0028418E"/>
    <w:rsid w:val="00285A48"/>
    <w:rsid w:val="00285FE4"/>
    <w:rsid w:val="00286325"/>
    <w:rsid w:val="002868BA"/>
    <w:rsid w:val="00287325"/>
    <w:rsid w:val="00290483"/>
    <w:rsid w:val="00291038"/>
    <w:rsid w:val="0029415A"/>
    <w:rsid w:val="00294B83"/>
    <w:rsid w:val="00295A22"/>
    <w:rsid w:val="002969CA"/>
    <w:rsid w:val="002A084D"/>
    <w:rsid w:val="002A1449"/>
    <w:rsid w:val="002A2818"/>
    <w:rsid w:val="002A28F7"/>
    <w:rsid w:val="002A41DA"/>
    <w:rsid w:val="002A4979"/>
    <w:rsid w:val="002A51C9"/>
    <w:rsid w:val="002A76FB"/>
    <w:rsid w:val="002B07F2"/>
    <w:rsid w:val="002B0F1F"/>
    <w:rsid w:val="002B4DA0"/>
    <w:rsid w:val="002B6FBE"/>
    <w:rsid w:val="002B71DF"/>
    <w:rsid w:val="002B7CB9"/>
    <w:rsid w:val="002C1C8C"/>
    <w:rsid w:val="002C1F51"/>
    <w:rsid w:val="002C4510"/>
    <w:rsid w:val="002C4851"/>
    <w:rsid w:val="002C52D6"/>
    <w:rsid w:val="002C5D86"/>
    <w:rsid w:val="002C6321"/>
    <w:rsid w:val="002C69C4"/>
    <w:rsid w:val="002C6EFA"/>
    <w:rsid w:val="002C6F0A"/>
    <w:rsid w:val="002C7852"/>
    <w:rsid w:val="002C7FD3"/>
    <w:rsid w:val="002D27F1"/>
    <w:rsid w:val="002D33B2"/>
    <w:rsid w:val="002D4AD6"/>
    <w:rsid w:val="002D4C8D"/>
    <w:rsid w:val="002D5044"/>
    <w:rsid w:val="002D5AB2"/>
    <w:rsid w:val="002D5FE4"/>
    <w:rsid w:val="002D723E"/>
    <w:rsid w:val="002D75DE"/>
    <w:rsid w:val="002D7E7E"/>
    <w:rsid w:val="002E0233"/>
    <w:rsid w:val="002E4D89"/>
    <w:rsid w:val="002E7C86"/>
    <w:rsid w:val="002F1921"/>
    <w:rsid w:val="002F1AC8"/>
    <w:rsid w:val="002F32E1"/>
    <w:rsid w:val="002F44E3"/>
    <w:rsid w:val="002F4C09"/>
    <w:rsid w:val="002F622E"/>
    <w:rsid w:val="002F69E7"/>
    <w:rsid w:val="003016D7"/>
    <w:rsid w:val="0030548E"/>
    <w:rsid w:val="00305B5C"/>
    <w:rsid w:val="00305CBB"/>
    <w:rsid w:val="00306CE0"/>
    <w:rsid w:val="0030726C"/>
    <w:rsid w:val="00307735"/>
    <w:rsid w:val="00307C91"/>
    <w:rsid w:val="003108C3"/>
    <w:rsid w:val="00311DDD"/>
    <w:rsid w:val="0031233D"/>
    <w:rsid w:val="0031243F"/>
    <w:rsid w:val="003129EE"/>
    <w:rsid w:val="00312D4E"/>
    <w:rsid w:val="00313021"/>
    <w:rsid w:val="00313A2A"/>
    <w:rsid w:val="00314148"/>
    <w:rsid w:val="00315A34"/>
    <w:rsid w:val="00315B0C"/>
    <w:rsid w:val="00315DFD"/>
    <w:rsid w:val="00320D4C"/>
    <w:rsid w:val="00320DD7"/>
    <w:rsid w:val="00320DEA"/>
    <w:rsid w:val="00321233"/>
    <w:rsid w:val="00321E65"/>
    <w:rsid w:val="003226C7"/>
    <w:rsid w:val="003245E7"/>
    <w:rsid w:val="003269B2"/>
    <w:rsid w:val="00326B1F"/>
    <w:rsid w:val="003274CF"/>
    <w:rsid w:val="00333BD6"/>
    <w:rsid w:val="00333C33"/>
    <w:rsid w:val="00335EC6"/>
    <w:rsid w:val="00336EFC"/>
    <w:rsid w:val="00336F0B"/>
    <w:rsid w:val="003375AD"/>
    <w:rsid w:val="00337B99"/>
    <w:rsid w:val="00337EFA"/>
    <w:rsid w:val="00340CC6"/>
    <w:rsid w:val="00341613"/>
    <w:rsid w:val="00342809"/>
    <w:rsid w:val="00343217"/>
    <w:rsid w:val="00346BA4"/>
    <w:rsid w:val="00347B6E"/>
    <w:rsid w:val="00350347"/>
    <w:rsid w:val="003510D5"/>
    <w:rsid w:val="00351831"/>
    <w:rsid w:val="00351F7D"/>
    <w:rsid w:val="003545DD"/>
    <w:rsid w:val="00354DCD"/>
    <w:rsid w:val="00356203"/>
    <w:rsid w:val="00360741"/>
    <w:rsid w:val="003635A4"/>
    <w:rsid w:val="00364006"/>
    <w:rsid w:val="003657A2"/>
    <w:rsid w:val="003657E0"/>
    <w:rsid w:val="00367742"/>
    <w:rsid w:val="00370923"/>
    <w:rsid w:val="00371561"/>
    <w:rsid w:val="0037355F"/>
    <w:rsid w:val="00374D73"/>
    <w:rsid w:val="003766FB"/>
    <w:rsid w:val="0037720F"/>
    <w:rsid w:val="003778A5"/>
    <w:rsid w:val="00377BFC"/>
    <w:rsid w:val="00377F99"/>
    <w:rsid w:val="00381D2B"/>
    <w:rsid w:val="00383022"/>
    <w:rsid w:val="0038323A"/>
    <w:rsid w:val="00383356"/>
    <w:rsid w:val="00383C2D"/>
    <w:rsid w:val="00385C0B"/>
    <w:rsid w:val="00386117"/>
    <w:rsid w:val="003862B3"/>
    <w:rsid w:val="00386CCC"/>
    <w:rsid w:val="00387FA5"/>
    <w:rsid w:val="003923BE"/>
    <w:rsid w:val="003928DA"/>
    <w:rsid w:val="00392FC5"/>
    <w:rsid w:val="003935A6"/>
    <w:rsid w:val="00395381"/>
    <w:rsid w:val="003A07EE"/>
    <w:rsid w:val="003A0DA7"/>
    <w:rsid w:val="003A0F93"/>
    <w:rsid w:val="003A1850"/>
    <w:rsid w:val="003A1E26"/>
    <w:rsid w:val="003A1F9F"/>
    <w:rsid w:val="003A3C59"/>
    <w:rsid w:val="003A64EF"/>
    <w:rsid w:val="003A6894"/>
    <w:rsid w:val="003A6978"/>
    <w:rsid w:val="003A725F"/>
    <w:rsid w:val="003A7B1E"/>
    <w:rsid w:val="003B0655"/>
    <w:rsid w:val="003B26A8"/>
    <w:rsid w:val="003B2D82"/>
    <w:rsid w:val="003B43D3"/>
    <w:rsid w:val="003B51B5"/>
    <w:rsid w:val="003B5792"/>
    <w:rsid w:val="003B678F"/>
    <w:rsid w:val="003B6B61"/>
    <w:rsid w:val="003B73CA"/>
    <w:rsid w:val="003B7C65"/>
    <w:rsid w:val="003B7FDA"/>
    <w:rsid w:val="003C088D"/>
    <w:rsid w:val="003C0BBE"/>
    <w:rsid w:val="003C0F13"/>
    <w:rsid w:val="003C1F47"/>
    <w:rsid w:val="003C2D1F"/>
    <w:rsid w:val="003C4E94"/>
    <w:rsid w:val="003C4FB1"/>
    <w:rsid w:val="003C6607"/>
    <w:rsid w:val="003C79A4"/>
    <w:rsid w:val="003C7CBE"/>
    <w:rsid w:val="003D0E44"/>
    <w:rsid w:val="003D3198"/>
    <w:rsid w:val="003D4589"/>
    <w:rsid w:val="003D516D"/>
    <w:rsid w:val="003D7120"/>
    <w:rsid w:val="003D7603"/>
    <w:rsid w:val="003E0380"/>
    <w:rsid w:val="003E0469"/>
    <w:rsid w:val="003E086B"/>
    <w:rsid w:val="003E1BBB"/>
    <w:rsid w:val="003E1E4B"/>
    <w:rsid w:val="003E42B4"/>
    <w:rsid w:val="003E507E"/>
    <w:rsid w:val="003E5CF6"/>
    <w:rsid w:val="003E6C87"/>
    <w:rsid w:val="003E6FF9"/>
    <w:rsid w:val="003E72E2"/>
    <w:rsid w:val="003E72E8"/>
    <w:rsid w:val="003F168E"/>
    <w:rsid w:val="003F1730"/>
    <w:rsid w:val="003F17E7"/>
    <w:rsid w:val="003F2086"/>
    <w:rsid w:val="003F2B97"/>
    <w:rsid w:val="003F316C"/>
    <w:rsid w:val="003F3209"/>
    <w:rsid w:val="003F466F"/>
    <w:rsid w:val="003F47FB"/>
    <w:rsid w:val="003F5855"/>
    <w:rsid w:val="003F5875"/>
    <w:rsid w:val="003F5A61"/>
    <w:rsid w:val="004004C7"/>
    <w:rsid w:val="00400763"/>
    <w:rsid w:val="004007CE"/>
    <w:rsid w:val="0040228B"/>
    <w:rsid w:val="0040422D"/>
    <w:rsid w:val="00404FEB"/>
    <w:rsid w:val="00405168"/>
    <w:rsid w:val="004069B4"/>
    <w:rsid w:val="004137F0"/>
    <w:rsid w:val="00415835"/>
    <w:rsid w:val="004158F0"/>
    <w:rsid w:val="00415947"/>
    <w:rsid w:val="00417793"/>
    <w:rsid w:val="00421297"/>
    <w:rsid w:val="00422751"/>
    <w:rsid w:val="00422CD9"/>
    <w:rsid w:val="00423013"/>
    <w:rsid w:val="0042594B"/>
    <w:rsid w:val="004272BD"/>
    <w:rsid w:val="0042763C"/>
    <w:rsid w:val="004300FA"/>
    <w:rsid w:val="00430490"/>
    <w:rsid w:val="00431B94"/>
    <w:rsid w:val="00432209"/>
    <w:rsid w:val="00432232"/>
    <w:rsid w:val="004326B6"/>
    <w:rsid w:val="00433A54"/>
    <w:rsid w:val="0043454E"/>
    <w:rsid w:val="00436911"/>
    <w:rsid w:val="0043692A"/>
    <w:rsid w:val="004418F8"/>
    <w:rsid w:val="00442DC6"/>
    <w:rsid w:val="004434AA"/>
    <w:rsid w:val="00443C44"/>
    <w:rsid w:val="00443C84"/>
    <w:rsid w:val="00444943"/>
    <w:rsid w:val="00444E3C"/>
    <w:rsid w:val="00446E24"/>
    <w:rsid w:val="00451A21"/>
    <w:rsid w:val="00454053"/>
    <w:rsid w:val="00455B73"/>
    <w:rsid w:val="00455F26"/>
    <w:rsid w:val="00461972"/>
    <w:rsid w:val="00461D48"/>
    <w:rsid w:val="00470F7E"/>
    <w:rsid w:val="004723D5"/>
    <w:rsid w:val="00473F0A"/>
    <w:rsid w:val="00475D1C"/>
    <w:rsid w:val="004802DC"/>
    <w:rsid w:val="00480608"/>
    <w:rsid w:val="00480886"/>
    <w:rsid w:val="00483396"/>
    <w:rsid w:val="004837CC"/>
    <w:rsid w:val="00483AFA"/>
    <w:rsid w:val="00485127"/>
    <w:rsid w:val="0048516B"/>
    <w:rsid w:val="004863CB"/>
    <w:rsid w:val="00486E2E"/>
    <w:rsid w:val="0048791D"/>
    <w:rsid w:val="00490198"/>
    <w:rsid w:val="004934A5"/>
    <w:rsid w:val="00493BF2"/>
    <w:rsid w:val="00495B23"/>
    <w:rsid w:val="004A0CFF"/>
    <w:rsid w:val="004A0FD2"/>
    <w:rsid w:val="004A1E95"/>
    <w:rsid w:val="004A351E"/>
    <w:rsid w:val="004A3EE1"/>
    <w:rsid w:val="004A42DA"/>
    <w:rsid w:val="004A44CC"/>
    <w:rsid w:val="004A7097"/>
    <w:rsid w:val="004A71C5"/>
    <w:rsid w:val="004B0DFC"/>
    <w:rsid w:val="004B2407"/>
    <w:rsid w:val="004B3000"/>
    <w:rsid w:val="004B3B9D"/>
    <w:rsid w:val="004B4442"/>
    <w:rsid w:val="004B46A4"/>
    <w:rsid w:val="004B4F9A"/>
    <w:rsid w:val="004B5BCA"/>
    <w:rsid w:val="004B6A4F"/>
    <w:rsid w:val="004B6AFE"/>
    <w:rsid w:val="004B779B"/>
    <w:rsid w:val="004B7F7B"/>
    <w:rsid w:val="004C053F"/>
    <w:rsid w:val="004C4873"/>
    <w:rsid w:val="004C4A22"/>
    <w:rsid w:val="004C73DC"/>
    <w:rsid w:val="004C74AE"/>
    <w:rsid w:val="004D0678"/>
    <w:rsid w:val="004D1A99"/>
    <w:rsid w:val="004D267B"/>
    <w:rsid w:val="004D2D61"/>
    <w:rsid w:val="004D2DA2"/>
    <w:rsid w:val="004D2E3C"/>
    <w:rsid w:val="004D3B1B"/>
    <w:rsid w:val="004D4728"/>
    <w:rsid w:val="004D6020"/>
    <w:rsid w:val="004D6FFB"/>
    <w:rsid w:val="004E0DB3"/>
    <w:rsid w:val="004E16A5"/>
    <w:rsid w:val="004E2233"/>
    <w:rsid w:val="004E2983"/>
    <w:rsid w:val="004E4246"/>
    <w:rsid w:val="004E50F3"/>
    <w:rsid w:val="004E6916"/>
    <w:rsid w:val="004E6999"/>
    <w:rsid w:val="004E7891"/>
    <w:rsid w:val="004F0A8C"/>
    <w:rsid w:val="004F1CB2"/>
    <w:rsid w:val="004F3CFF"/>
    <w:rsid w:val="004F501E"/>
    <w:rsid w:val="004F6493"/>
    <w:rsid w:val="00500985"/>
    <w:rsid w:val="00500DA5"/>
    <w:rsid w:val="00501038"/>
    <w:rsid w:val="00501B63"/>
    <w:rsid w:val="0050363D"/>
    <w:rsid w:val="00503932"/>
    <w:rsid w:val="005049C5"/>
    <w:rsid w:val="00505219"/>
    <w:rsid w:val="00505BDF"/>
    <w:rsid w:val="00506A8D"/>
    <w:rsid w:val="00506CD3"/>
    <w:rsid w:val="005075BF"/>
    <w:rsid w:val="005103C5"/>
    <w:rsid w:val="0051162C"/>
    <w:rsid w:val="00512769"/>
    <w:rsid w:val="0051294B"/>
    <w:rsid w:val="00513F65"/>
    <w:rsid w:val="005149C9"/>
    <w:rsid w:val="00514F79"/>
    <w:rsid w:val="00515214"/>
    <w:rsid w:val="00515EED"/>
    <w:rsid w:val="00516669"/>
    <w:rsid w:val="0051667B"/>
    <w:rsid w:val="00520251"/>
    <w:rsid w:val="005207FE"/>
    <w:rsid w:val="005246A5"/>
    <w:rsid w:val="005257D4"/>
    <w:rsid w:val="005272FF"/>
    <w:rsid w:val="0053388C"/>
    <w:rsid w:val="00533A5C"/>
    <w:rsid w:val="00533AA4"/>
    <w:rsid w:val="00533B55"/>
    <w:rsid w:val="005353FF"/>
    <w:rsid w:val="00535C97"/>
    <w:rsid w:val="0053652E"/>
    <w:rsid w:val="005365B8"/>
    <w:rsid w:val="0053678F"/>
    <w:rsid w:val="00536DB9"/>
    <w:rsid w:val="0054007C"/>
    <w:rsid w:val="005401B9"/>
    <w:rsid w:val="005407A5"/>
    <w:rsid w:val="00540F2D"/>
    <w:rsid w:val="005411E7"/>
    <w:rsid w:val="00541B2B"/>
    <w:rsid w:val="005442CE"/>
    <w:rsid w:val="005443F7"/>
    <w:rsid w:val="0054497E"/>
    <w:rsid w:val="00544D4F"/>
    <w:rsid w:val="00546B46"/>
    <w:rsid w:val="00546D5E"/>
    <w:rsid w:val="00546ED4"/>
    <w:rsid w:val="00551475"/>
    <w:rsid w:val="005534EA"/>
    <w:rsid w:val="00555A64"/>
    <w:rsid w:val="0055699E"/>
    <w:rsid w:val="005569BE"/>
    <w:rsid w:val="0055705E"/>
    <w:rsid w:val="00560422"/>
    <w:rsid w:val="005628B5"/>
    <w:rsid w:val="00562AE7"/>
    <w:rsid w:val="005654CE"/>
    <w:rsid w:val="00567884"/>
    <w:rsid w:val="00567ABE"/>
    <w:rsid w:val="00567D8A"/>
    <w:rsid w:val="005701C6"/>
    <w:rsid w:val="005705FF"/>
    <w:rsid w:val="00572370"/>
    <w:rsid w:val="005730D3"/>
    <w:rsid w:val="005732A6"/>
    <w:rsid w:val="00575019"/>
    <w:rsid w:val="005761D1"/>
    <w:rsid w:val="00577CE3"/>
    <w:rsid w:val="00581F53"/>
    <w:rsid w:val="00582BBA"/>
    <w:rsid w:val="00583058"/>
    <w:rsid w:val="00584014"/>
    <w:rsid w:val="005840B6"/>
    <w:rsid w:val="005848E6"/>
    <w:rsid w:val="00585212"/>
    <w:rsid w:val="0058534D"/>
    <w:rsid w:val="00590619"/>
    <w:rsid w:val="00590A12"/>
    <w:rsid w:val="00593040"/>
    <w:rsid w:val="0059357B"/>
    <w:rsid w:val="00593886"/>
    <w:rsid w:val="0059413E"/>
    <w:rsid w:val="005965CD"/>
    <w:rsid w:val="005A052E"/>
    <w:rsid w:val="005A0F67"/>
    <w:rsid w:val="005A1AB5"/>
    <w:rsid w:val="005A2C56"/>
    <w:rsid w:val="005A2F91"/>
    <w:rsid w:val="005A3158"/>
    <w:rsid w:val="005A3768"/>
    <w:rsid w:val="005A592C"/>
    <w:rsid w:val="005A6B4F"/>
    <w:rsid w:val="005A6EE9"/>
    <w:rsid w:val="005A76C9"/>
    <w:rsid w:val="005A7A69"/>
    <w:rsid w:val="005B04D5"/>
    <w:rsid w:val="005B0C8A"/>
    <w:rsid w:val="005B1807"/>
    <w:rsid w:val="005B2ACE"/>
    <w:rsid w:val="005B3E2C"/>
    <w:rsid w:val="005B48E5"/>
    <w:rsid w:val="005B4945"/>
    <w:rsid w:val="005B5F3A"/>
    <w:rsid w:val="005B7B0F"/>
    <w:rsid w:val="005C2AEF"/>
    <w:rsid w:val="005C3A5C"/>
    <w:rsid w:val="005C3DCC"/>
    <w:rsid w:val="005C4607"/>
    <w:rsid w:val="005C574C"/>
    <w:rsid w:val="005C6D36"/>
    <w:rsid w:val="005C7AB9"/>
    <w:rsid w:val="005D0E8F"/>
    <w:rsid w:val="005D11AD"/>
    <w:rsid w:val="005D120E"/>
    <w:rsid w:val="005D12E1"/>
    <w:rsid w:val="005D1AC3"/>
    <w:rsid w:val="005D1F98"/>
    <w:rsid w:val="005D226F"/>
    <w:rsid w:val="005D4697"/>
    <w:rsid w:val="005D5503"/>
    <w:rsid w:val="005D6058"/>
    <w:rsid w:val="005D6DAA"/>
    <w:rsid w:val="005E12A9"/>
    <w:rsid w:val="005E29F9"/>
    <w:rsid w:val="005E34A0"/>
    <w:rsid w:val="005E379A"/>
    <w:rsid w:val="005E62A7"/>
    <w:rsid w:val="005E6B91"/>
    <w:rsid w:val="005E6BF3"/>
    <w:rsid w:val="005E6F22"/>
    <w:rsid w:val="005E72A3"/>
    <w:rsid w:val="005E7B6B"/>
    <w:rsid w:val="005E7B8C"/>
    <w:rsid w:val="005E7F5D"/>
    <w:rsid w:val="005F053C"/>
    <w:rsid w:val="005F158F"/>
    <w:rsid w:val="005F19ED"/>
    <w:rsid w:val="005F25EA"/>
    <w:rsid w:val="005F2FBC"/>
    <w:rsid w:val="005F2FCB"/>
    <w:rsid w:val="005F3346"/>
    <w:rsid w:val="005F4740"/>
    <w:rsid w:val="005F48B6"/>
    <w:rsid w:val="005F7A3F"/>
    <w:rsid w:val="005F7BC9"/>
    <w:rsid w:val="00601FD1"/>
    <w:rsid w:val="00603A53"/>
    <w:rsid w:val="00603C13"/>
    <w:rsid w:val="00604385"/>
    <w:rsid w:val="00606136"/>
    <w:rsid w:val="00606B3B"/>
    <w:rsid w:val="00607417"/>
    <w:rsid w:val="00607621"/>
    <w:rsid w:val="0061039C"/>
    <w:rsid w:val="00614766"/>
    <w:rsid w:val="00615727"/>
    <w:rsid w:val="0061652B"/>
    <w:rsid w:val="00617F08"/>
    <w:rsid w:val="0062084E"/>
    <w:rsid w:val="00621044"/>
    <w:rsid w:val="00623271"/>
    <w:rsid w:val="00624AF0"/>
    <w:rsid w:val="00624CC7"/>
    <w:rsid w:val="0062585C"/>
    <w:rsid w:val="006265E5"/>
    <w:rsid w:val="00626601"/>
    <w:rsid w:val="00626B20"/>
    <w:rsid w:val="00627E6E"/>
    <w:rsid w:val="00630BE5"/>
    <w:rsid w:val="00631054"/>
    <w:rsid w:val="00632B5F"/>
    <w:rsid w:val="006341DE"/>
    <w:rsid w:val="00634FC4"/>
    <w:rsid w:val="00635EA5"/>
    <w:rsid w:val="006366C5"/>
    <w:rsid w:val="006401F6"/>
    <w:rsid w:val="00640BB3"/>
    <w:rsid w:val="0064182C"/>
    <w:rsid w:val="00641DCF"/>
    <w:rsid w:val="00642C11"/>
    <w:rsid w:val="006430CF"/>
    <w:rsid w:val="00644434"/>
    <w:rsid w:val="00644600"/>
    <w:rsid w:val="006449DF"/>
    <w:rsid w:val="006509F3"/>
    <w:rsid w:val="00651FDF"/>
    <w:rsid w:val="006524E3"/>
    <w:rsid w:val="006544D0"/>
    <w:rsid w:val="00654927"/>
    <w:rsid w:val="00657E29"/>
    <w:rsid w:val="00660D37"/>
    <w:rsid w:val="00661209"/>
    <w:rsid w:val="0066186E"/>
    <w:rsid w:val="006623E3"/>
    <w:rsid w:val="00662839"/>
    <w:rsid w:val="0066359D"/>
    <w:rsid w:val="00663E08"/>
    <w:rsid w:val="00666E10"/>
    <w:rsid w:val="0066733F"/>
    <w:rsid w:val="006676B7"/>
    <w:rsid w:val="0067031C"/>
    <w:rsid w:val="006711B5"/>
    <w:rsid w:val="00671F24"/>
    <w:rsid w:val="006727CC"/>
    <w:rsid w:val="00672C13"/>
    <w:rsid w:val="00675A55"/>
    <w:rsid w:val="00675DBC"/>
    <w:rsid w:val="00676613"/>
    <w:rsid w:val="006775FB"/>
    <w:rsid w:val="00677A14"/>
    <w:rsid w:val="0068063A"/>
    <w:rsid w:val="00680A64"/>
    <w:rsid w:val="006814B1"/>
    <w:rsid w:val="006829EB"/>
    <w:rsid w:val="006832CF"/>
    <w:rsid w:val="00690A9A"/>
    <w:rsid w:val="00690C52"/>
    <w:rsid w:val="00690EAC"/>
    <w:rsid w:val="006924C5"/>
    <w:rsid w:val="00692975"/>
    <w:rsid w:val="00692CC7"/>
    <w:rsid w:val="006932CE"/>
    <w:rsid w:val="006936BD"/>
    <w:rsid w:val="006950A3"/>
    <w:rsid w:val="006968E9"/>
    <w:rsid w:val="00696F98"/>
    <w:rsid w:val="00697473"/>
    <w:rsid w:val="006974A3"/>
    <w:rsid w:val="006A03E6"/>
    <w:rsid w:val="006A09F2"/>
    <w:rsid w:val="006A1E2F"/>
    <w:rsid w:val="006A2568"/>
    <w:rsid w:val="006A2B6C"/>
    <w:rsid w:val="006A30C9"/>
    <w:rsid w:val="006A4659"/>
    <w:rsid w:val="006A4A7A"/>
    <w:rsid w:val="006A5DED"/>
    <w:rsid w:val="006A6CEB"/>
    <w:rsid w:val="006B116C"/>
    <w:rsid w:val="006B12A3"/>
    <w:rsid w:val="006B1949"/>
    <w:rsid w:val="006B1CB6"/>
    <w:rsid w:val="006B4FF4"/>
    <w:rsid w:val="006C10E4"/>
    <w:rsid w:val="006C1DD9"/>
    <w:rsid w:val="006C2363"/>
    <w:rsid w:val="006C2640"/>
    <w:rsid w:val="006C2C16"/>
    <w:rsid w:val="006C2F42"/>
    <w:rsid w:val="006C366C"/>
    <w:rsid w:val="006C417B"/>
    <w:rsid w:val="006C4920"/>
    <w:rsid w:val="006C5B03"/>
    <w:rsid w:val="006C61A9"/>
    <w:rsid w:val="006D03E3"/>
    <w:rsid w:val="006D134F"/>
    <w:rsid w:val="006D1C9D"/>
    <w:rsid w:val="006D1E67"/>
    <w:rsid w:val="006D2608"/>
    <w:rsid w:val="006D3057"/>
    <w:rsid w:val="006D3FDD"/>
    <w:rsid w:val="006D51AC"/>
    <w:rsid w:val="006D60DB"/>
    <w:rsid w:val="006E0092"/>
    <w:rsid w:val="006E0886"/>
    <w:rsid w:val="006E0BED"/>
    <w:rsid w:val="006E3D21"/>
    <w:rsid w:val="006F1450"/>
    <w:rsid w:val="006F35BD"/>
    <w:rsid w:val="006F4FBC"/>
    <w:rsid w:val="006F60B3"/>
    <w:rsid w:val="006F62AB"/>
    <w:rsid w:val="00702C31"/>
    <w:rsid w:val="00704FFF"/>
    <w:rsid w:val="00705CD7"/>
    <w:rsid w:val="00706DC6"/>
    <w:rsid w:val="007112B2"/>
    <w:rsid w:val="00711989"/>
    <w:rsid w:val="00712688"/>
    <w:rsid w:val="00712815"/>
    <w:rsid w:val="00714C17"/>
    <w:rsid w:val="0072059E"/>
    <w:rsid w:val="00723E27"/>
    <w:rsid w:val="0072696C"/>
    <w:rsid w:val="0072697B"/>
    <w:rsid w:val="00727FA1"/>
    <w:rsid w:val="0073046F"/>
    <w:rsid w:val="00730526"/>
    <w:rsid w:val="00731496"/>
    <w:rsid w:val="00731516"/>
    <w:rsid w:val="007337C5"/>
    <w:rsid w:val="00734AFC"/>
    <w:rsid w:val="007355A9"/>
    <w:rsid w:val="00735763"/>
    <w:rsid w:val="00736EAF"/>
    <w:rsid w:val="00736F04"/>
    <w:rsid w:val="00737025"/>
    <w:rsid w:val="00740BF6"/>
    <w:rsid w:val="0074125C"/>
    <w:rsid w:val="00741856"/>
    <w:rsid w:val="0074314B"/>
    <w:rsid w:val="00743556"/>
    <w:rsid w:val="00743E24"/>
    <w:rsid w:val="00744A4C"/>
    <w:rsid w:val="00744C9F"/>
    <w:rsid w:val="007451F5"/>
    <w:rsid w:val="00745B44"/>
    <w:rsid w:val="00746F22"/>
    <w:rsid w:val="00750F84"/>
    <w:rsid w:val="007515B7"/>
    <w:rsid w:val="00751639"/>
    <w:rsid w:val="00751B58"/>
    <w:rsid w:val="007521BA"/>
    <w:rsid w:val="007530CB"/>
    <w:rsid w:val="007534B5"/>
    <w:rsid w:val="00753679"/>
    <w:rsid w:val="0075606D"/>
    <w:rsid w:val="00756937"/>
    <w:rsid w:val="00756FB0"/>
    <w:rsid w:val="007612C8"/>
    <w:rsid w:val="00762CFA"/>
    <w:rsid w:val="0076495E"/>
    <w:rsid w:val="00764992"/>
    <w:rsid w:val="00764AE4"/>
    <w:rsid w:val="00765838"/>
    <w:rsid w:val="0076667D"/>
    <w:rsid w:val="0076720B"/>
    <w:rsid w:val="00767931"/>
    <w:rsid w:val="00770679"/>
    <w:rsid w:val="00771B85"/>
    <w:rsid w:val="00771D20"/>
    <w:rsid w:val="00772870"/>
    <w:rsid w:val="00772F0C"/>
    <w:rsid w:val="00773157"/>
    <w:rsid w:val="007750DD"/>
    <w:rsid w:val="00775583"/>
    <w:rsid w:val="0077624F"/>
    <w:rsid w:val="00776320"/>
    <w:rsid w:val="007770CC"/>
    <w:rsid w:val="0077736D"/>
    <w:rsid w:val="00780E67"/>
    <w:rsid w:val="00780E68"/>
    <w:rsid w:val="0078249B"/>
    <w:rsid w:val="00783278"/>
    <w:rsid w:val="00785774"/>
    <w:rsid w:val="00785820"/>
    <w:rsid w:val="00787408"/>
    <w:rsid w:val="00787E67"/>
    <w:rsid w:val="007905B2"/>
    <w:rsid w:val="00791401"/>
    <w:rsid w:val="00792925"/>
    <w:rsid w:val="00793E3C"/>
    <w:rsid w:val="00794A68"/>
    <w:rsid w:val="00794C1E"/>
    <w:rsid w:val="007A103A"/>
    <w:rsid w:val="007A1901"/>
    <w:rsid w:val="007A246D"/>
    <w:rsid w:val="007A2DE6"/>
    <w:rsid w:val="007A3D99"/>
    <w:rsid w:val="007A6F0C"/>
    <w:rsid w:val="007B0774"/>
    <w:rsid w:val="007B09D6"/>
    <w:rsid w:val="007B1590"/>
    <w:rsid w:val="007B1719"/>
    <w:rsid w:val="007B1D4E"/>
    <w:rsid w:val="007B4112"/>
    <w:rsid w:val="007B5466"/>
    <w:rsid w:val="007B5FDE"/>
    <w:rsid w:val="007B645A"/>
    <w:rsid w:val="007B6BE5"/>
    <w:rsid w:val="007B715D"/>
    <w:rsid w:val="007B7915"/>
    <w:rsid w:val="007C0608"/>
    <w:rsid w:val="007C0AAC"/>
    <w:rsid w:val="007C1E74"/>
    <w:rsid w:val="007C2212"/>
    <w:rsid w:val="007C26B6"/>
    <w:rsid w:val="007C34DE"/>
    <w:rsid w:val="007C54E2"/>
    <w:rsid w:val="007C5D6A"/>
    <w:rsid w:val="007C64FE"/>
    <w:rsid w:val="007C6C37"/>
    <w:rsid w:val="007C773C"/>
    <w:rsid w:val="007D0DFE"/>
    <w:rsid w:val="007D12CB"/>
    <w:rsid w:val="007D190C"/>
    <w:rsid w:val="007D2609"/>
    <w:rsid w:val="007D31E0"/>
    <w:rsid w:val="007D5F53"/>
    <w:rsid w:val="007D660B"/>
    <w:rsid w:val="007D719A"/>
    <w:rsid w:val="007D7DF7"/>
    <w:rsid w:val="007E2DB5"/>
    <w:rsid w:val="007E38D7"/>
    <w:rsid w:val="007E3F05"/>
    <w:rsid w:val="007E44FF"/>
    <w:rsid w:val="007E6D29"/>
    <w:rsid w:val="007E7241"/>
    <w:rsid w:val="007F061B"/>
    <w:rsid w:val="007F11A5"/>
    <w:rsid w:val="007F21F1"/>
    <w:rsid w:val="007F36E8"/>
    <w:rsid w:val="00801AC5"/>
    <w:rsid w:val="00805AD9"/>
    <w:rsid w:val="0080770F"/>
    <w:rsid w:val="00807B31"/>
    <w:rsid w:val="00807D3F"/>
    <w:rsid w:val="008104F7"/>
    <w:rsid w:val="00814216"/>
    <w:rsid w:val="00814981"/>
    <w:rsid w:val="00814A74"/>
    <w:rsid w:val="008165A0"/>
    <w:rsid w:val="00816850"/>
    <w:rsid w:val="00823772"/>
    <w:rsid w:val="00824BE7"/>
    <w:rsid w:val="00831256"/>
    <w:rsid w:val="00831332"/>
    <w:rsid w:val="00831E14"/>
    <w:rsid w:val="008320B9"/>
    <w:rsid w:val="00832BFD"/>
    <w:rsid w:val="008333F5"/>
    <w:rsid w:val="00837244"/>
    <w:rsid w:val="00837B53"/>
    <w:rsid w:val="00837DD4"/>
    <w:rsid w:val="0084030B"/>
    <w:rsid w:val="00841776"/>
    <w:rsid w:val="00844F74"/>
    <w:rsid w:val="008454B0"/>
    <w:rsid w:val="00846672"/>
    <w:rsid w:val="00847218"/>
    <w:rsid w:val="0085114C"/>
    <w:rsid w:val="0085118A"/>
    <w:rsid w:val="00851204"/>
    <w:rsid w:val="008526F7"/>
    <w:rsid w:val="00852A87"/>
    <w:rsid w:val="008530B5"/>
    <w:rsid w:val="00853920"/>
    <w:rsid w:val="00853BB8"/>
    <w:rsid w:val="0085402B"/>
    <w:rsid w:val="00857217"/>
    <w:rsid w:val="00860693"/>
    <w:rsid w:val="00860AD2"/>
    <w:rsid w:val="0086109D"/>
    <w:rsid w:val="00861140"/>
    <w:rsid w:val="008619F6"/>
    <w:rsid w:val="008620D1"/>
    <w:rsid w:val="00862390"/>
    <w:rsid w:val="00862692"/>
    <w:rsid w:val="00862820"/>
    <w:rsid w:val="00862AC8"/>
    <w:rsid w:val="00864BE7"/>
    <w:rsid w:val="008679C4"/>
    <w:rsid w:val="008722CE"/>
    <w:rsid w:val="00873656"/>
    <w:rsid w:val="0087417D"/>
    <w:rsid w:val="00877A0D"/>
    <w:rsid w:val="00877C88"/>
    <w:rsid w:val="008801CA"/>
    <w:rsid w:val="00880930"/>
    <w:rsid w:val="00880F51"/>
    <w:rsid w:val="00880F6F"/>
    <w:rsid w:val="00881183"/>
    <w:rsid w:val="00881423"/>
    <w:rsid w:val="008815CC"/>
    <w:rsid w:val="00883921"/>
    <w:rsid w:val="00883ADC"/>
    <w:rsid w:val="00884DDE"/>
    <w:rsid w:val="0088590B"/>
    <w:rsid w:val="008876F8"/>
    <w:rsid w:val="0088788F"/>
    <w:rsid w:val="00891823"/>
    <w:rsid w:val="008920F0"/>
    <w:rsid w:val="00892CF6"/>
    <w:rsid w:val="008948E5"/>
    <w:rsid w:val="00896FBE"/>
    <w:rsid w:val="0089746E"/>
    <w:rsid w:val="0089746F"/>
    <w:rsid w:val="00897FDB"/>
    <w:rsid w:val="008A1122"/>
    <w:rsid w:val="008A2E77"/>
    <w:rsid w:val="008A6DC7"/>
    <w:rsid w:val="008A758B"/>
    <w:rsid w:val="008A7B75"/>
    <w:rsid w:val="008B076B"/>
    <w:rsid w:val="008B0895"/>
    <w:rsid w:val="008B0A37"/>
    <w:rsid w:val="008B0EEE"/>
    <w:rsid w:val="008B1891"/>
    <w:rsid w:val="008B21A3"/>
    <w:rsid w:val="008B2315"/>
    <w:rsid w:val="008B27B8"/>
    <w:rsid w:val="008B388A"/>
    <w:rsid w:val="008B3D0B"/>
    <w:rsid w:val="008B4686"/>
    <w:rsid w:val="008B6F4C"/>
    <w:rsid w:val="008B7788"/>
    <w:rsid w:val="008C0990"/>
    <w:rsid w:val="008C2695"/>
    <w:rsid w:val="008C517E"/>
    <w:rsid w:val="008C6376"/>
    <w:rsid w:val="008C6F73"/>
    <w:rsid w:val="008D0A73"/>
    <w:rsid w:val="008D0ACD"/>
    <w:rsid w:val="008D117D"/>
    <w:rsid w:val="008D22E5"/>
    <w:rsid w:val="008D399F"/>
    <w:rsid w:val="008D5165"/>
    <w:rsid w:val="008D5851"/>
    <w:rsid w:val="008D5FB0"/>
    <w:rsid w:val="008D613B"/>
    <w:rsid w:val="008E0250"/>
    <w:rsid w:val="008E1BB0"/>
    <w:rsid w:val="008E1CE1"/>
    <w:rsid w:val="008E1DC4"/>
    <w:rsid w:val="008E39CF"/>
    <w:rsid w:val="008E3B10"/>
    <w:rsid w:val="008E4122"/>
    <w:rsid w:val="008E4172"/>
    <w:rsid w:val="008E4180"/>
    <w:rsid w:val="008E575F"/>
    <w:rsid w:val="008E6468"/>
    <w:rsid w:val="008E7F7A"/>
    <w:rsid w:val="008F0502"/>
    <w:rsid w:val="008F1BFD"/>
    <w:rsid w:val="008F5832"/>
    <w:rsid w:val="008F5E1F"/>
    <w:rsid w:val="008F61A5"/>
    <w:rsid w:val="008F63D4"/>
    <w:rsid w:val="00900AD6"/>
    <w:rsid w:val="00901B0A"/>
    <w:rsid w:val="00902642"/>
    <w:rsid w:val="00903662"/>
    <w:rsid w:val="009038C1"/>
    <w:rsid w:val="00903988"/>
    <w:rsid w:val="00906AC9"/>
    <w:rsid w:val="00910350"/>
    <w:rsid w:val="009104E6"/>
    <w:rsid w:val="00910A9F"/>
    <w:rsid w:val="00910B37"/>
    <w:rsid w:val="00910BD5"/>
    <w:rsid w:val="009140B2"/>
    <w:rsid w:val="009154B8"/>
    <w:rsid w:val="00915FFC"/>
    <w:rsid w:val="00916EB2"/>
    <w:rsid w:val="0091782B"/>
    <w:rsid w:val="0091784F"/>
    <w:rsid w:val="00917F07"/>
    <w:rsid w:val="00920489"/>
    <w:rsid w:val="009215F5"/>
    <w:rsid w:val="00922067"/>
    <w:rsid w:val="00923514"/>
    <w:rsid w:val="009235A6"/>
    <w:rsid w:val="0092503B"/>
    <w:rsid w:val="0092640E"/>
    <w:rsid w:val="00926583"/>
    <w:rsid w:val="00926BFD"/>
    <w:rsid w:val="0093063D"/>
    <w:rsid w:val="00932050"/>
    <w:rsid w:val="009325A3"/>
    <w:rsid w:val="00932FEC"/>
    <w:rsid w:val="009334E3"/>
    <w:rsid w:val="0093424D"/>
    <w:rsid w:val="00935419"/>
    <w:rsid w:val="00937E5F"/>
    <w:rsid w:val="009412F2"/>
    <w:rsid w:val="00941D25"/>
    <w:rsid w:val="009447B8"/>
    <w:rsid w:val="009453E2"/>
    <w:rsid w:val="009472C8"/>
    <w:rsid w:val="0094736C"/>
    <w:rsid w:val="00953150"/>
    <w:rsid w:val="00953C91"/>
    <w:rsid w:val="00955FBB"/>
    <w:rsid w:val="00956498"/>
    <w:rsid w:val="00957642"/>
    <w:rsid w:val="009614A2"/>
    <w:rsid w:val="009617F9"/>
    <w:rsid w:val="00963737"/>
    <w:rsid w:val="00963829"/>
    <w:rsid w:val="0096390F"/>
    <w:rsid w:val="0096463D"/>
    <w:rsid w:val="009653D7"/>
    <w:rsid w:val="0096649B"/>
    <w:rsid w:val="00966BC2"/>
    <w:rsid w:val="00966C83"/>
    <w:rsid w:val="009670A3"/>
    <w:rsid w:val="00967A54"/>
    <w:rsid w:val="00970066"/>
    <w:rsid w:val="0097242C"/>
    <w:rsid w:val="009726C3"/>
    <w:rsid w:val="00973DF8"/>
    <w:rsid w:val="00975A69"/>
    <w:rsid w:val="00981781"/>
    <w:rsid w:val="00986F93"/>
    <w:rsid w:val="0098717C"/>
    <w:rsid w:val="009873C4"/>
    <w:rsid w:val="00987F07"/>
    <w:rsid w:val="009926D3"/>
    <w:rsid w:val="00994E70"/>
    <w:rsid w:val="009955B3"/>
    <w:rsid w:val="009960A3"/>
    <w:rsid w:val="00996AD5"/>
    <w:rsid w:val="00996C41"/>
    <w:rsid w:val="00997412"/>
    <w:rsid w:val="009A068F"/>
    <w:rsid w:val="009A0832"/>
    <w:rsid w:val="009A17C3"/>
    <w:rsid w:val="009A29ED"/>
    <w:rsid w:val="009A4F3B"/>
    <w:rsid w:val="009A6958"/>
    <w:rsid w:val="009B03C1"/>
    <w:rsid w:val="009B1165"/>
    <w:rsid w:val="009B16F6"/>
    <w:rsid w:val="009B20D7"/>
    <w:rsid w:val="009B381B"/>
    <w:rsid w:val="009B4CF0"/>
    <w:rsid w:val="009B67B7"/>
    <w:rsid w:val="009C4138"/>
    <w:rsid w:val="009C43E8"/>
    <w:rsid w:val="009C440C"/>
    <w:rsid w:val="009C4424"/>
    <w:rsid w:val="009C4B80"/>
    <w:rsid w:val="009C4CEC"/>
    <w:rsid w:val="009C4CEF"/>
    <w:rsid w:val="009C60EA"/>
    <w:rsid w:val="009D0521"/>
    <w:rsid w:val="009D2D01"/>
    <w:rsid w:val="009D515F"/>
    <w:rsid w:val="009D5C0B"/>
    <w:rsid w:val="009D5C3A"/>
    <w:rsid w:val="009D6364"/>
    <w:rsid w:val="009E0C0F"/>
    <w:rsid w:val="009E1072"/>
    <w:rsid w:val="009E2CF7"/>
    <w:rsid w:val="009E2E5D"/>
    <w:rsid w:val="009E5751"/>
    <w:rsid w:val="009E5DEF"/>
    <w:rsid w:val="009E6774"/>
    <w:rsid w:val="009E7FEE"/>
    <w:rsid w:val="009F1688"/>
    <w:rsid w:val="009F2C67"/>
    <w:rsid w:val="009F367D"/>
    <w:rsid w:val="009F3FFD"/>
    <w:rsid w:val="009F4823"/>
    <w:rsid w:val="009F51FA"/>
    <w:rsid w:val="009F74FA"/>
    <w:rsid w:val="00A00CE8"/>
    <w:rsid w:val="00A017C2"/>
    <w:rsid w:val="00A02466"/>
    <w:rsid w:val="00A02846"/>
    <w:rsid w:val="00A048CE"/>
    <w:rsid w:val="00A057B5"/>
    <w:rsid w:val="00A11A7D"/>
    <w:rsid w:val="00A11F98"/>
    <w:rsid w:val="00A1359F"/>
    <w:rsid w:val="00A13A79"/>
    <w:rsid w:val="00A1614E"/>
    <w:rsid w:val="00A17591"/>
    <w:rsid w:val="00A175F4"/>
    <w:rsid w:val="00A21870"/>
    <w:rsid w:val="00A21D32"/>
    <w:rsid w:val="00A22C48"/>
    <w:rsid w:val="00A22D68"/>
    <w:rsid w:val="00A22E0A"/>
    <w:rsid w:val="00A230A0"/>
    <w:rsid w:val="00A23191"/>
    <w:rsid w:val="00A252FC"/>
    <w:rsid w:val="00A25775"/>
    <w:rsid w:val="00A26478"/>
    <w:rsid w:val="00A27758"/>
    <w:rsid w:val="00A32FB8"/>
    <w:rsid w:val="00A33693"/>
    <w:rsid w:val="00A339A1"/>
    <w:rsid w:val="00A33F07"/>
    <w:rsid w:val="00A34A08"/>
    <w:rsid w:val="00A350C0"/>
    <w:rsid w:val="00A35A66"/>
    <w:rsid w:val="00A3659D"/>
    <w:rsid w:val="00A36ACF"/>
    <w:rsid w:val="00A42CE3"/>
    <w:rsid w:val="00A43C33"/>
    <w:rsid w:val="00A44A1E"/>
    <w:rsid w:val="00A44EF7"/>
    <w:rsid w:val="00A457D4"/>
    <w:rsid w:val="00A458E2"/>
    <w:rsid w:val="00A45BEC"/>
    <w:rsid w:val="00A45CF9"/>
    <w:rsid w:val="00A47B5D"/>
    <w:rsid w:val="00A503C4"/>
    <w:rsid w:val="00A50BA1"/>
    <w:rsid w:val="00A51234"/>
    <w:rsid w:val="00A52BFE"/>
    <w:rsid w:val="00A52ECA"/>
    <w:rsid w:val="00A53EF7"/>
    <w:rsid w:val="00A54AFF"/>
    <w:rsid w:val="00A56915"/>
    <w:rsid w:val="00A56CAF"/>
    <w:rsid w:val="00A570DD"/>
    <w:rsid w:val="00A62352"/>
    <w:rsid w:val="00A62F05"/>
    <w:rsid w:val="00A62F48"/>
    <w:rsid w:val="00A63956"/>
    <w:rsid w:val="00A704CC"/>
    <w:rsid w:val="00A7111E"/>
    <w:rsid w:val="00A743F2"/>
    <w:rsid w:val="00A750ED"/>
    <w:rsid w:val="00A75737"/>
    <w:rsid w:val="00A77011"/>
    <w:rsid w:val="00A815DD"/>
    <w:rsid w:val="00A81B2A"/>
    <w:rsid w:val="00A81DDE"/>
    <w:rsid w:val="00A826A2"/>
    <w:rsid w:val="00A82837"/>
    <w:rsid w:val="00A8386A"/>
    <w:rsid w:val="00A84226"/>
    <w:rsid w:val="00A84723"/>
    <w:rsid w:val="00A847E3"/>
    <w:rsid w:val="00A85C70"/>
    <w:rsid w:val="00A85F71"/>
    <w:rsid w:val="00A868C0"/>
    <w:rsid w:val="00A86B29"/>
    <w:rsid w:val="00A8793C"/>
    <w:rsid w:val="00A90800"/>
    <w:rsid w:val="00A908C4"/>
    <w:rsid w:val="00A90A09"/>
    <w:rsid w:val="00A9173C"/>
    <w:rsid w:val="00A921F9"/>
    <w:rsid w:val="00A95307"/>
    <w:rsid w:val="00A957A8"/>
    <w:rsid w:val="00A95E97"/>
    <w:rsid w:val="00A96555"/>
    <w:rsid w:val="00AA2A96"/>
    <w:rsid w:val="00AA35B2"/>
    <w:rsid w:val="00AA687A"/>
    <w:rsid w:val="00AB25C5"/>
    <w:rsid w:val="00AB31C6"/>
    <w:rsid w:val="00AB37E1"/>
    <w:rsid w:val="00AB3BC9"/>
    <w:rsid w:val="00AB7D28"/>
    <w:rsid w:val="00AB7EFF"/>
    <w:rsid w:val="00AC06D9"/>
    <w:rsid w:val="00AC0D52"/>
    <w:rsid w:val="00AC2D54"/>
    <w:rsid w:val="00AC40C5"/>
    <w:rsid w:val="00AD0CFB"/>
    <w:rsid w:val="00AD3A14"/>
    <w:rsid w:val="00AD53E2"/>
    <w:rsid w:val="00AD59A6"/>
    <w:rsid w:val="00AE155F"/>
    <w:rsid w:val="00AE17FE"/>
    <w:rsid w:val="00AE4BA8"/>
    <w:rsid w:val="00AE5C17"/>
    <w:rsid w:val="00AF088B"/>
    <w:rsid w:val="00AF0A66"/>
    <w:rsid w:val="00AF2438"/>
    <w:rsid w:val="00AF304A"/>
    <w:rsid w:val="00AF6D41"/>
    <w:rsid w:val="00AF7BA3"/>
    <w:rsid w:val="00B000B1"/>
    <w:rsid w:val="00B0092D"/>
    <w:rsid w:val="00B055C2"/>
    <w:rsid w:val="00B05919"/>
    <w:rsid w:val="00B05E50"/>
    <w:rsid w:val="00B06765"/>
    <w:rsid w:val="00B07424"/>
    <w:rsid w:val="00B07658"/>
    <w:rsid w:val="00B07681"/>
    <w:rsid w:val="00B1101F"/>
    <w:rsid w:val="00B11D12"/>
    <w:rsid w:val="00B11F29"/>
    <w:rsid w:val="00B1386F"/>
    <w:rsid w:val="00B144C2"/>
    <w:rsid w:val="00B16DD1"/>
    <w:rsid w:val="00B17409"/>
    <w:rsid w:val="00B2013C"/>
    <w:rsid w:val="00B20C87"/>
    <w:rsid w:val="00B2167F"/>
    <w:rsid w:val="00B2204A"/>
    <w:rsid w:val="00B22BD3"/>
    <w:rsid w:val="00B23096"/>
    <w:rsid w:val="00B23509"/>
    <w:rsid w:val="00B235BE"/>
    <w:rsid w:val="00B24CD9"/>
    <w:rsid w:val="00B25F2B"/>
    <w:rsid w:val="00B264F7"/>
    <w:rsid w:val="00B3084C"/>
    <w:rsid w:val="00B314D3"/>
    <w:rsid w:val="00B31A94"/>
    <w:rsid w:val="00B31D2E"/>
    <w:rsid w:val="00B332B6"/>
    <w:rsid w:val="00B350D9"/>
    <w:rsid w:val="00B35559"/>
    <w:rsid w:val="00B36E07"/>
    <w:rsid w:val="00B37843"/>
    <w:rsid w:val="00B40085"/>
    <w:rsid w:val="00B4200D"/>
    <w:rsid w:val="00B42F13"/>
    <w:rsid w:val="00B4387D"/>
    <w:rsid w:val="00B44CC6"/>
    <w:rsid w:val="00B46F22"/>
    <w:rsid w:val="00B47B99"/>
    <w:rsid w:val="00B52692"/>
    <w:rsid w:val="00B529C9"/>
    <w:rsid w:val="00B52D73"/>
    <w:rsid w:val="00B5326B"/>
    <w:rsid w:val="00B54329"/>
    <w:rsid w:val="00B5489C"/>
    <w:rsid w:val="00B56045"/>
    <w:rsid w:val="00B56959"/>
    <w:rsid w:val="00B5725D"/>
    <w:rsid w:val="00B57F88"/>
    <w:rsid w:val="00B60381"/>
    <w:rsid w:val="00B62443"/>
    <w:rsid w:val="00B6495F"/>
    <w:rsid w:val="00B652CC"/>
    <w:rsid w:val="00B6582A"/>
    <w:rsid w:val="00B671B0"/>
    <w:rsid w:val="00B71173"/>
    <w:rsid w:val="00B71559"/>
    <w:rsid w:val="00B71953"/>
    <w:rsid w:val="00B72000"/>
    <w:rsid w:val="00B7266A"/>
    <w:rsid w:val="00B75570"/>
    <w:rsid w:val="00B75DAA"/>
    <w:rsid w:val="00B76480"/>
    <w:rsid w:val="00B76931"/>
    <w:rsid w:val="00B777DE"/>
    <w:rsid w:val="00B77D3F"/>
    <w:rsid w:val="00B8166D"/>
    <w:rsid w:val="00B82165"/>
    <w:rsid w:val="00B84232"/>
    <w:rsid w:val="00B87AF6"/>
    <w:rsid w:val="00B9046E"/>
    <w:rsid w:val="00B92250"/>
    <w:rsid w:val="00B92485"/>
    <w:rsid w:val="00B92B12"/>
    <w:rsid w:val="00B92B60"/>
    <w:rsid w:val="00B936C5"/>
    <w:rsid w:val="00B9397F"/>
    <w:rsid w:val="00B93BD5"/>
    <w:rsid w:val="00B94058"/>
    <w:rsid w:val="00B9477E"/>
    <w:rsid w:val="00B96429"/>
    <w:rsid w:val="00B970F8"/>
    <w:rsid w:val="00B976A8"/>
    <w:rsid w:val="00BA02E3"/>
    <w:rsid w:val="00BA10F6"/>
    <w:rsid w:val="00BA1B3D"/>
    <w:rsid w:val="00BA28BA"/>
    <w:rsid w:val="00BA3176"/>
    <w:rsid w:val="00BA3EAC"/>
    <w:rsid w:val="00BA47E8"/>
    <w:rsid w:val="00BA67EB"/>
    <w:rsid w:val="00BA7EB1"/>
    <w:rsid w:val="00BB1BD8"/>
    <w:rsid w:val="00BB2EED"/>
    <w:rsid w:val="00BB316A"/>
    <w:rsid w:val="00BB67ED"/>
    <w:rsid w:val="00BB787D"/>
    <w:rsid w:val="00BC0940"/>
    <w:rsid w:val="00BC11D7"/>
    <w:rsid w:val="00BC1746"/>
    <w:rsid w:val="00BC200A"/>
    <w:rsid w:val="00BC2606"/>
    <w:rsid w:val="00BC559F"/>
    <w:rsid w:val="00BC6731"/>
    <w:rsid w:val="00BC69C1"/>
    <w:rsid w:val="00BD03C5"/>
    <w:rsid w:val="00BD0543"/>
    <w:rsid w:val="00BD1649"/>
    <w:rsid w:val="00BD16B2"/>
    <w:rsid w:val="00BD29CE"/>
    <w:rsid w:val="00BD3046"/>
    <w:rsid w:val="00BD5290"/>
    <w:rsid w:val="00BD55EE"/>
    <w:rsid w:val="00BD6607"/>
    <w:rsid w:val="00BD731D"/>
    <w:rsid w:val="00BE12CF"/>
    <w:rsid w:val="00BE15AF"/>
    <w:rsid w:val="00BE1FAF"/>
    <w:rsid w:val="00BE33E5"/>
    <w:rsid w:val="00BE3743"/>
    <w:rsid w:val="00BE4220"/>
    <w:rsid w:val="00BE65AE"/>
    <w:rsid w:val="00BF0444"/>
    <w:rsid w:val="00BF1D7F"/>
    <w:rsid w:val="00BF255B"/>
    <w:rsid w:val="00BF3399"/>
    <w:rsid w:val="00BF38CA"/>
    <w:rsid w:val="00BF4C89"/>
    <w:rsid w:val="00BF5254"/>
    <w:rsid w:val="00BF56A0"/>
    <w:rsid w:val="00BF5A40"/>
    <w:rsid w:val="00BF7275"/>
    <w:rsid w:val="00C0086A"/>
    <w:rsid w:val="00C01865"/>
    <w:rsid w:val="00C02477"/>
    <w:rsid w:val="00C02820"/>
    <w:rsid w:val="00C03143"/>
    <w:rsid w:val="00C038C0"/>
    <w:rsid w:val="00C04058"/>
    <w:rsid w:val="00C04AFA"/>
    <w:rsid w:val="00C04D13"/>
    <w:rsid w:val="00C068BE"/>
    <w:rsid w:val="00C10AAD"/>
    <w:rsid w:val="00C11EB4"/>
    <w:rsid w:val="00C11F15"/>
    <w:rsid w:val="00C125EA"/>
    <w:rsid w:val="00C12E53"/>
    <w:rsid w:val="00C12EC7"/>
    <w:rsid w:val="00C1327D"/>
    <w:rsid w:val="00C13A1E"/>
    <w:rsid w:val="00C14043"/>
    <w:rsid w:val="00C161D6"/>
    <w:rsid w:val="00C17349"/>
    <w:rsid w:val="00C1784C"/>
    <w:rsid w:val="00C17E8F"/>
    <w:rsid w:val="00C20A17"/>
    <w:rsid w:val="00C20DF0"/>
    <w:rsid w:val="00C2166A"/>
    <w:rsid w:val="00C21E40"/>
    <w:rsid w:val="00C22013"/>
    <w:rsid w:val="00C230D7"/>
    <w:rsid w:val="00C24EE7"/>
    <w:rsid w:val="00C25766"/>
    <w:rsid w:val="00C273C6"/>
    <w:rsid w:val="00C274FA"/>
    <w:rsid w:val="00C27671"/>
    <w:rsid w:val="00C31315"/>
    <w:rsid w:val="00C317CD"/>
    <w:rsid w:val="00C31B37"/>
    <w:rsid w:val="00C322AD"/>
    <w:rsid w:val="00C342FA"/>
    <w:rsid w:val="00C35313"/>
    <w:rsid w:val="00C35AA9"/>
    <w:rsid w:val="00C35C80"/>
    <w:rsid w:val="00C36A0A"/>
    <w:rsid w:val="00C37CB6"/>
    <w:rsid w:val="00C37F1E"/>
    <w:rsid w:val="00C41A56"/>
    <w:rsid w:val="00C421F2"/>
    <w:rsid w:val="00C42CCA"/>
    <w:rsid w:val="00C435C5"/>
    <w:rsid w:val="00C4420B"/>
    <w:rsid w:val="00C45EFD"/>
    <w:rsid w:val="00C45F3B"/>
    <w:rsid w:val="00C46A3D"/>
    <w:rsid w:val="00C47241"/>
    <w:rsid w:val="00C4764F"/>
    <w:rsid w:val="00C507C7"/>
    <w:rsid w:val="00C51622"/>
    <w:rsid w:val="00C54334"/>
    <w:rsid w:val="00C555FA"/>
    <w:rsid w:val="00C569B3"/>
    <w:rsid w:val="00C56CE4"/>
    <w:rsid w:val="00C60A16"/>
    <w:rsid w:val="00C612D1"/>
    <w:rsid w:val="00C61F1E"/>
    <w:rsid w:val="00C62098"/>
    <w:rsid w:val="00C63283"/>
    <w:rsid w:val="00C641C0"/>
    <w:rsid w:val="00C64FF7"/>
    <w:rsid w:val="00C66A96"/>
    <w:rsid w:val="00C66C0E"/>
    <w:rsid w:val="00C6772B"/>
    <w:rsid w:val="00C70534"/>
    <w:rsid w:val="00C70742"/>
    <w:rsid w:val="00C70932"/>
    <w:rsid w:val="00C709F7"/>
    <w:rsid w:val="00C71B31"/>
    <w:rsid w:val="00C72BD9"/>
    <w:rsid w:val="00C77295"/>
    <w:rsid w:val="00C77C38"/>
    <w:rsid w:val="00C77C58"/>
    <w:rsid w:val="00C77E6E"/>
    <w:rsid w:val="00C8022F"/>
    <w:rsid w:val="00C80B6D"/>
    <w:rsid w:val="00C80DE0"/>
    <w:rsid w:val="00C80F5E"/>
    <w:rsid w:val="00C81795"/>
    <w:rsid w:val="00C81E86"/>
    <w:rsid w:val="00C82075"/>
    <w:rsid w:val="00C82277"/>
    <w:rsid w:val="00C83275"/>
    <w:rsid w:val="00C84655"/>
    <w:rsid w:val="00C848EA"/>
    <w:rsid w:val="00C8576C"/>
    <w:rsid w:val="00C85CAE"/>
    <w:rsid w:val="00C86A5A"/>
    <w:rsid w:val="00C8718B"/>
    <w:rsid w:val="00C879B5"/>
    <w:rsid w:val="00C87BE0"/>
    <w:rsid w:val="00C905CE"/>
    <w:rsid w:val="00C90A72"/>
    <w:rsid w:val="00C933FA"/>
    <w:rsid w:val="00C96056"/>
    <w:rsid w:val="00CA082A"/>
    <w:rsid w:val="00CA0ABC"/>
    <w:rsid w:val="00CA12FB"/>
    <w:rsid w:val="00CA1EE3"/>
    <w:rsid w:val="00CA2752"/>
    <w:rsid w:val="00CA2EC9"/>
    <w:rsid w:val="00CA48D4"/>
    <w:rsid w:val="00CA5563"/>
    <w:rsid w:val="00CA5588"/>
    <w:rsid w:val="00CA6385"/>
    <w:rsid w:val="00CB068A"/>
    <w:rsid w:val="00CB2A72"/>
    <w:rsid w:val="00CB453B"/>
    <w:rsid w:val="00CB48FA"/>
    <w:rsid w:val="00CB4E15"/>
    <w:rsid w:val="00CB540F"/>
    <w:rsid w:val="00CB5B4C"/>
    <w:rsid w:val="00CC0737"/>
    <w:rsid w:val="00CC3505"/>
    <w:rsid w:val="00CC3B31"/>
    <w:rsid w:val="00CC3F9B"/>
    <w:rsid w:val="00CC4504"/>
    <w:rsid w:val="00CC5DB9"/>
    <w:rsid w:val="00CC7BD9"/>
    <w:rsid w:val="00CC7C11"/>
    <w:rsid w:val="00CD0D41"/>
    <w:rsid w:val="00CD6796"/>
    <w:rsid w:val="00CD69F6"/>
    <w:rsid w:val="00CD6D5C"/>
    <w:rsid w:val="00CD744E"/>
    <w:rsid w:val="00CE07F3"/>
    <w:rsid w:val="00CE0AC9"/>
    <w:rsid w:val="00CE1AA6"/>
    <w:rsid w:val="00CE511E"/>
    <w:rsid w:val="00CE5243"/>
    <w:rsid w:val="00CE6300"/>
    <w:rsid w:val="00CE69CF"/>
    <w:rsid w:val="00CF0941"/>
    <w:rsid w:val="00CF0E73"/>
    <w:rsid w:val="00CF3739"/>
    <w:rsid w:val="00CF3BB3"/>
    <w:rsid w:val="00CF41E6"/>
    <w:rsid w:val="00CF5FFC"/>
    <w:rsid w:val="00CF6D46"/>
    <w:rsid w:val="00CF6DF1"/>
    <w:rsid w:val="00D018D3"/>
    <w:rsid w:val="00D01E96"/>
    <w:rsid w:val="00D02DB1"/>
    <w:rsid w:val="00D02F55"/>
    <w:rsid w:val="00D038AA"/>
    <w:rsid w:val="00D04941"/>
    <w:rsid w:val="00D049C4"/>
    <w:rsid w:val="00D04E92"/>
    <w:rsid w:val="00D051E7"/>
    <w:rsid w:val="00D06817"/>
    <w:rsid w:val="00D06D91"/>
    <w:rsid w:val="00D07CCC"/>
    <w:rsid w:val="00D1079D"/>
    <w:rsid w:val="00D10D09"/>
    <w:rsid w:val="00D10E68"/>
    <w:rsid w:val="00D123EB"/>
    <w:rsid w:val="00D12826"/>
    <w:rsid w:val="00D12F8A"/>
    <w:rsid w:val="00D13881"/>
    <w:rsid w:val="00D1478D"/>
    <w:rsid w:val="00D14A98"/>
    <w:rsid w:val="00D14DDD"/>
    <w:rsid w:val="00D16198"/>
    <w:rsid w:val="00D17A38"/>
    <w:rsid w:val="00D17AFA"/>
    <w:rsid w:val="00D17D80"/>
    <w:rsid w:val="00D20874"/>
    <w:rsid w:val="00D20DF2"/>
    <w:rsid w:val="00D22770"/>
    <w:rsid w:val="00D23964"/>
    <w:rsid w:val="00D2478E"/>
    <w:rsid w:val="00D24EE9"/>
    <w:rsid w:val="00D24F13"/>
    <w:rsid w:val="00D25470"/>
    <w:rsid w:val="00D255F4"/>
    <w:rsid w:val="00D2618F"/>
    <w:rsid w:val="00D26457"/>
    <w:rsid w:val="00D26CFE"/>
    <w:rsid w:val="00D27075"/>
    <w:rsid w:val="00D3124D"/>
    <w:rsid w:val="00D32392"/>
    <w:rsid w:val="00D3298E"/>
    <w:rsid w:val="00D32D6D"/>
    <w:rsid w:val="00D3468D"/>
    <w:rsid w:val="00D36605"/>
    <w:rsid w:val="00D36B9D"/>
    <w:rsid w:val="00D37702"/>
    <w:rsid w:val="00D40332"/>
    <w:rsid w:val="00D4056C"/>
    <w:rsid w:val="00D40CED"/>
    <w:rsid w:val="00D419A7"/>
    <w:rsid w:val="00D42432"/>
    <w:rsid w:val="00D42C8B"/>
    <w:rsid w:val="00D435FD"/>
    <w:rsid w:val="00D44E41"/>
    <w:rsid w:val="00D47788"/>
    <w:rsid w:val="00D50088"/>
    <w:rsid w:val="00D502AD"/>
    <w:rsid w:val="00D51DBD"/>
    <w:rsid w:val="00D52506"/>
    <w:rsid w:val="00D52DB8"/>
    <w:rsid w:val="00D53F9A"/>
    <w:rsid w:val="00D54478"/>
    <w:rsid w:val="00D5485D"/>
    <w:rsid w:val="00D562C9"/>
    <w:rsid w:val="00D56A6B"/>
    <w:rsid w:val="00D5735B"/>
    <w:rsid w:val="00D57476"/>
    <w:rsid w:val="00D57B4C"/>
    <w:rsid w:val="00D60C75"/>
    <w:rsid w:val="00D62DCD"/>
    <w:rsid w:val="00D63161"/>
    <w:rsid w:val="00D63851"/>
    <w:rsid w:val="00D641A7"/>
    <w:rsid w:val="00D64BAE"/>
    <w:rsid w:val="00D650B2"/>
    <w:rsid w:val="00D66DC1"/>
    <w:rsid w:val="00D66F15"/>
    <w:rsid w:val="00D67741"/>
    <w:rsid w:val="00D70145"/>
    <w:rsid w:val="00D73958"/>
    <w:rsid w:val="00D74157"/>
    <w:rsid w:val="00D74774"/>
    <w:rsid w:val="00D75954"/>
    <w:rsid w:val="00D7787D"/>
    <w:rsid w:val="00D77EC1"/>
    <w:rsid w:val="00D85205"/>
    <w:rsid w:val="00D85ABC"/>
    <w:rsid w:val="00D87AD7"/>
    <w:rsid w:val="00D916FF"/>
    <w:rsid w:val="00D93183"/>
    <w:rsid w:val="00D97270"/>
    <w:rsid w:val="00D97946"/>
    <w:rsid w:val="00DA003B"/>
    <w:rsid w:val="00DA01EB"/>
    <w:rsid w:val="00DA0824"/>
    <w:rsid w:val="00DA3F17"/>
    <w:rsid w:val="00DA49F2"/>
    <w:rsid w:val="00DA5005"/>
    <w:rsid w:val="00DA5647"/>
    <w:rsid w:val="00DA5CEF"/>
    <w:rsid w:val="00DA6188"/>
    <w:rsid w:val="00DA6B09"/>
    <w:rsid w:val="00DA7751"/>
    <w:rsid w:val="00DA7B9E"/>
    <w:rsid w:val="00DB0BCD"/>
    <w:rsid w:val="00DB1CC8"/>
    <w:rsid w:val="00DB2297"/>
    <w:rsid w:val="00DB248F"/>
    <w:rsid w:val="00DB4C00"/>
    <w:rsid w:val="00DB4FDE"/>
    <w:rsid w:val="00DB5FFB"/>
    <w:rsid w:val="00DB60A1"/>
    <w:rsid w:val="00DB6D6C"/>
    <w:rsid w:val="00DB77D2"/>
    <w:rsid w:val="00DC0446"/>
    <w:rsid w:val="00DC207E"/>
    <w:rsid w:val="00DC2DE8"/>
    <w:rsid w:val="00DC2E8E"/>
    <w:rsid w:val="00DC460D"/>
    <w:rsid w:val="00DC4622"/>
    <w:rsid w:val="00DC4B16"/>
    <w:rsid w:val="00DC4B2E"/>
    <w:rsid w:val="00DC5054"/>
    <w:rsid w:val="00DC5297"/>
    <w:rsid w:val="00DC55C7"/>
    <w:rsid w:val="00DD189C"/>
    <w:rsid w:val="00DD1DC8"/>
    <w:rsid w:val="00DD205A"/>
    <w:rsid w:val="00DD60C8"/>
    <w:rsid w:val="00DD618D"/>
    <w:rsid w:val="00DE08B9"/>
    <w:rsid w:val="00DE1BCA"/>
    <w:rsid w:val="00DE2908"/>
    <w:rsid w:val="00DE3C63"/>
    <w:rsid w:val="00DE4AE4"/>
    <w:rsid w:val="00DE4E4C"/>
    <w:rsid w:val="00DE4E69"/>
    <w:rsid w:val="00DE6BFA"/>
    <w:rsid w:val="00DE74A0"/>
    <w:rsid w:val="00DF086D"/>
    <w:rsid w:val="00DF224A"/>
    <w:rsid w:val="00DF2CBE"/>
    <w:rsid w:val="00DF3A08"/>
    <w:rsid w:val="00DF54BF"/>
    <w:rsid w:val="00DF5F30"/>
    <w:rsid w:val="00E0127F"/>
    <w:rsid w:val="00E025A6"/>
    <w:rsid w:val="00E02A7A"/>
    <w:rsid w:val="00E038BB"/>
    <w:rsid w:val="00E038E2"/>
    <w:rsid w:val="00E040A3"/>
    <w:rsid w:val="00E100C7"/>
    <w:rsid w:val="00E11BE7"/>
    <w:rsid w:val="00E133DB"/>
    <w:rsid w:val="00E157A5"/>
    <w:rsid w:val="00E1595E"/>
    <w:rsid w:val="00E17851"/>
    <w:rsid w:val="00E20666"/>
    <w:rsid w:val="00E210A5"/>
    <w:rsid w:val="00E21760"/>
    <w:rsid w:val="00E21D34"/>
    <w:rsid w:val="00E22255"/>
    <w:rsid w:val="00E24C5F"/>
    <w:rsid w:val="00E24C8A"/>
    <w:rsid w:val="00E2518D"/>
    <w:rsid w:val="00E26E57"/>
    <w:rsid w:val="00E27FE7"/>
    <w:rsid w:val="00E3155C"/>
    <w:rsid w:val="00E31AA8"/>
    <w:rsid w:val="00E31C58"/>
    <w:rsid w:val="00E33258"/>
    <w:rsid w:val="00E3330A"/>
    <w:rsid w:val="00E34674"/>
    <w:rsid w:val="00E36903"/>
    <w:rsid w:val="00E37F20"/>
    <w:rsid w:val="00E4177C"/>
    <w:rsid w:val="00E41F0A"/>
    <w:rsid w:val="00E4300F"/>
    <w:rsid w:val="00E43475"/>
    <w:rsid w:val="00E43B00"/>
    <w:rsid w:val="00E444D2"/>
    <w:rsid w:val="00E454A9"/>
    <w:rsid w:val="00E45DCE"/>
    <w:rsid w:val="00E45F5C"/>
    <w:rsid w:val="00E4738E"/>
    <w:rsid w:val="00E52E41"/>
    <w:rsid w:val="00E53031"/>
    <w:rsid w:val="00E54D67"/>
    <w:rsid w:val="00E54E16"/>
    <w:rsid w:val="00E554E0"/>
    <w:rsid w:val="00E555C3"/>
    <w:rsid w:val="00E55783"/>
    <w:rsid w:val="00E55C37"/>
    <w:rsid w:val="00E56F20"/>
    <w:rsid w:val="00E57E4B"/>
    <w:rsid w:val="00E600BE"/>
    <w:rsid w:val="00E61862"/>
    <w:rsid w:val="00E61DAB"/>
    <w:rsid w:val="00E62254"/>
    <w:rsid w:val="00E62492"/>
    <w:rsid w:val="00E63EF9"/>
    <w:rsid w:val="00E66637"/>
    <w:rsid w:val="00E6762F"/>
    <w:rsid w:val="00E700E1"/>
    <w:rsid w:val="00E712C7"/>
    <w:rsid w:val="00E72E8F"/>
    <w:rsid w:val="00E73033"/>
    <w:rsid w:val="00E7343C"/>
    <w:rsid w:val="00E76E68"/>
    <w:rsid w:val="00E77658"/>
    <w:rsid w:val="00E81A72"/>
    <w:rsid w:val="00E8298D"/>
    <w:rsid w:val="00E837D2"/>
    <w:rsid w:val="00E837EC"/>
    <w:rsid w:val="00E84755"/>
    <w:rsid w:val="00E859E3"/>
    <w:rsid w:val="00E85D03"/>
    <w:rsid w:val="00E85FEC"/>
    <w:rsid w:val="00E8762E"/>
    <w:rsid w:val="00E90A0F"/>
    <w:rsid w:val="00E92674"/>
    <w:rsid w:val="00E93C92"/>
    <w:rsid w:val="00E94405"/>
    <w:rsid w:val="00E95569"/>
    <w:rsid w:val="00E9629F"/>
    <w:rsid w:val="00EA37E7"/>
    <w:rsid w:val="00EA381A"/>
    <w:rsid w:val="00EA4397"/>
    <w:rsid w:val="00EA4C06"/>
    <w:rsid w:val="00EA5B0A"/>
    <w:rsid w:val="00EA5C0A"/>
    <w:rsid w:val="00EA7482"/>
    <w:rsid w:val="00EB2915"/>
    <w:rsid w:val="00EB2EFA"/>
    <w:rsid w:val="00EB30ED"/>
    <w:rsid w:val="00EB36C5"/>
    <w:rsid w:val="00EB3958"/>
    <w:rsid w:val="00EB3A1A"/>
    <w:rsid w:val="00EB4953"/>
    <w:rsid w:val="00EB7739"/>
    <w:rsid w:val="00EC0AC8"/>
    <w:rsid w:val="00EC0C1F"/>
    <w:rsid w:val="00EC1FEF"/>
    <w:rsid w:val="00EC200C"/>
    <w:rsid w:val="00EC2D4E"/>
    <w:rsid w:val="00EC32BB"/>
    <w:rsid w:val="00EC35FA"/>
    <w:rsid w:val="00EC36A5"/>
    <w:rsid w:val="00EC46C3"/>
    <w:rsid w:val="00EC4D9C"/>
    <w:rsid w:val="00EC647A"/>
    <w:rsid w:val="00EC6586"/>
    <w:rsid w:val="00EC6A23"/>
    <w:rsid w:val="00ED1702"/>
    <w:rsid w:val="00ED301C"/>
    <w:rsid w:val="00ED33FC"/>
    <w:rsid w:val="00ED3F1F"/>
    <w:rsid w:val="00ED5DCC"/>
    <w:rsid w:val="00ED6727"/>
    <w:rsid w:val="00ED6815"/>
    <w:rsid w:val="00ED7897"/>
    <w:rsid w:val="00EE05F9"/>
    <w:rsid w:val="00EE08FE"/>
    <w:rsid w:val="00EE224A"/>
    <w:rsid w:val="00EE2613"/>
    <w:rsid w:val="00EE4D95"/>
    <w:rsid w:val="00EE6E8F"/>
    <w:rsid w:val="00EF000A"/>
    <w:rsid w:val="00EF14FE"/>
    <w:rsid w:val="00EF1921"/>
    <w:rsid w:val="00EF2C24"/>
    <w:rsid w:val="00EF3663"/>
    <w:rsid w:val="00EF48FF"/>
    <w:rsid w:val="00EF4E03"/>
    <w:rsid w:val="00EF6C01"/>
    <w:rsid w:val="00F01059"/>
    <w:rsid w:val="00F0251F"/>
    <w:rsid w:val="00F02E07"/>
    <w:rsid w:val="00F0428C"/>
    <w:rsid w:val="00F042A4"/>
    <w:rsid w:val="00F0587E"/>
    <w:rsid w:val="00F05903"/>
    <w:rsid w:val="00F05C1F"/>
    <w:rsid w:val="00F105B1"/>
    <w:rsid w:val="00F11D11"/>
    <w:rsid w:val="00F14BB0"/>
    <w:rsid w:val="00F16396"/>
    <w:rsid w:val="00F17610"/>
    <w:rsid w:val="00F202B4"/>
    <w:rsid w:val="00F20490"/>
    <w:rsid w:val="00F261FC"/>
    <w:rsid w:val="00F3134B"/>
    <w:rsid w:val="00F31429"/>
    <w:rsid w:val="00F31877"/>
    <w:rsid w:val="00F3202E"/>
    <w:rsid w:val="00F35C53"/>
    <w:rsid w:val="00F40A2A"/>
    <w:rsid w:val="00F438CC"/>
    <w:rsid w:val="00F454FD"/>
    <w:rsid w:val="00F464E5"/>
    <w:rsid w:val="00F46A98"/>
    <w:rsid w:val="00F47BC4"/>
    <w:rsid w:val="00F507FD"/>
    <w:rsid w:val="00F516FB"/>
    <w:rsid w:val="00F52F01"/>
    <w:rsid w:val="00F53FD4"/>
    <w:rsid w:val="00F575D9"/>
    <w:rsid w:val="00F618C8"/>
    <w:rsid w:val="00F667E7"/>
    <w:rsid w:val="00F66AD1"/>
    <w:rsid w:val="00F67A68"/>
    <w:rsid w:val="00F70F12"/>
    <w:rsid w:val="00F71611"/>
    <w:rsid w:val="00F72351"/>
    <w:rsid w:val="00F737B9"/>
    <w:rsid w:val="00F74D4F"/>
    <w:rsid w:val="00F752CB"/>
    <w:rsid w:val="00F75B16"/>
    <w:rsid w:val="00F76935"/>
    <w:rsid w:val="00F76D07"/>
    <w:rsid w:val="00F77E00"/>
    <w:rsid w:val="00F8081D"/>
    <w:rsid w:val="00F81CD6"/>
    <w:rsid w:val="00F84196"/>
    <w:rsid w:val="00F8420F"/>
    <w:rsid w:val="00F8448C"/>
    <w:rsid w:val="00F84CA9"/>
    <w:rsid w:val="00F85BAC"/>
    <w:rsid w:val="00F86843"/>
    <w:rsid w:val="00F903B9"/>
    <w:rsid w:val="00F906FE"/>
    <w:rsid w:val="00F91070"/>
    <w:rsid w:val="00F9186D"/>
    <w:rsid w:val="00F93188"/>
    <w:rsid w:val="00F94BE7"/>
    <w:rsid w:val="00F95268"/>
    <w:rsid w:val="00F95F5F"/>
    <w:rsid w:val="00F967EE"/>
    <w:rsid w:val="00F96AD1"/>
    <w:rsid w:val="00F96D62"/>
    <w:rsid w:val="00F96F3B"/>
    <w:rsid w:val="00F978BE"/>
    <w:rsid w:val="00FA1AE6"/>
    <w:rsid w:val="00FA28F6"/>
    <w:rsid w:val="00FA363C"/>
    <w:rsid w:val="00FA3A56"/>
    <w:rsid w:val="00FA3B5D"/>
    <w:rsid w:val="00FA4C1D"/>
    <w:rsid w:val="00FB0050"/>
    <w:rsid w:val="00FB178B"/>
    <w:rsid w:val="00FB2DCA"/>
    <w:rsid w:val="00FB396B"/>
    <w:rsid w:val="00FB52A5"/>
    <w:rsid w:val="00FB56BE"/>
    <w:rsid w:val="00FB6465"/>
    <w:rsid w:val="00FC1121"/>
    <w:rsid w:val="00FC1152"/>
    <w:rsid w:val="00FC1B79"/>
    <w:rsid w:val="00FC231F"/>
    <w:rsid w:val="00FC3385"/>
    <w:rsid w:val="00FC4716"/>
    <w:rsid w:val="00FC4A7C"/>
    <w:rsid w:val="00FC7924"/>
    <w:rsid w:val="00FD05FC"/>
    <w:rsid w:val="00FD38DF"/>
    <w:rsid w:val="00FD4D0C"/>
    <w:rsid w:val="00FD4E13"/>
    <w:rsid w:val="00FD5791"/>
    <w:rsid w:val="00FD613D"/>
    <w:rsid w:val="00FE07A1"/>
    <w:rsid w:val="00FE123D"/>
    <w:rsid w:val="00FE5583"/>
    <w:rsid w:val="00FE62B1"/>
    <w:rsid w:val="00FF0E84"/>
    <w:rsid w:val="00FF153F"/>
    <w:rsid w:val="00FF21C4"/>
    <w:rsid w:val="00FF2E98"/>
    <w:rsid w:val="00FF3D8C"/>
    <w:rsid w:val="00FF5181"/>
    <w:rsid w:val="00FF56B3"/>
    <w:rsid w:val="00FF63F4"/>
    <w:rsid w:val="00FF6BE2"/>
    <w:rsid w:val="00FF7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5B96E6"/>
  <w15:docId w15:val="{B67E014C-CBAD-43D3-867A-0F59CA6FA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6F93"/>
    <w:pPr>
      <w:spacing w:after="200" w:line="276" w:lineRule="auto"/>
    </w:pPr>
  </w:style>
  <w:style w:type="paragraph" w:styleId="1">
    <w:name w:val="heading 1"/>
    <w:basedOn w:val="a"/>
    <w:next w:val="a"/>
    <w:link w:val="10"/>
    <w:qFormat/>
    <w:locked/>
    <w:rsid w:val="00E012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locked/>
    <w:rsid w:val="003735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locked/>
    <w:rsid w:val="00377BFC"/>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D07CCC"/>
    <w:pPr>
      <w:spacing w:after="120" w:line="240" w:lineRule="auto"/>
      <w:ind w:left="283"/>
    </w:pPr>
    <w:rPr>
      <w:rFonts w:ascii="Times New Roman" w:hAnsi="Times New Roman"/>
      <w:sz w:val="20"/>
      <w:szCs w:val="20"/>
    </w:rPr>
  </w:style>
  <w:style w:type="character" w:customStyle="1" w:styleId="a4">
    <w:name w:val="Основной текст с отступом Знак"/>
    <w:basedOn w:val="a0"/>
    <w:link w:val="a3"/>
    <w:uiPriority w:val="99"/>
    <w:semiHidden/>
    <w:locked/>
    <w:rsid w:val="00D07CCC"/>
    <w:rPr>
      <w:rFonts w:ascii="Times New Roman" w:hAnsi="Times New Roman" w:cs="Times New Roman"/>
      <w:sz w:val="20"/>
      <w:szCs w:val="20"/>
    </w:rPr>
  </w:style>
  <w:style w:type="character" w:styleId="a5">
    <w:name w:val="Strong"/>
    <w:basedOn w:val="a0"/>
    <w:uiPriority w:val="22"/>
    <w:qFormat/>
    <w:rsid w:val="00A52ECA"/>
    <w:rPr>
      <w:rFonts w:cs="Times New Roman"/>
      <w:b/>
      <w:bCs/>
    </w:rPr>
  </w:style>
  <w:style w:type="paragraph" w:styleId="a6">
    <w:name w:val="Body Text"/>
    <w:basedOn w:val="a"/>
    <w:link w:val="a7"/>
    <w:uiPriority w:val="99"/>
    <w:rsid w:val="00A52ECA"/>
    <w:pPr>
      <w:suppressAutoHyphens/>
      <w:spacing w:after="120"/>
    </w:pPr>
    <w:rPr>
      <w:rFonts w:cs="Calibri"/>
      <w:lang w:eastAsia="ar-SA"/>
    </w:rPr>
  </w:style>
  <w:style w:type="character" w:customStyle="1" w:styleId="a7">
    <w:name w:val="Основной текст Знак"/>
    <w:basedOn w:val="a0"/>
    <w:link w:val="a6"/>
    <w:uiPriority w:val="99"/>
    <w:locked/>
    <w:rsid w:val="00A52ECA"/>
    <w:rPr>
      <w:rFonts w:ascii="Calibri" w:hAnsi="Calibri" w:cs="Calibri"/>
      <w:lang w:eastAsia="ar-SA" w:bidi="ar-SA"/>
    </w:rPr>
  </w:style>
  <w:style w:type="paragraph" w:styleId="a8">
    <w:name w:val="No Spacing"/>
    <w:link w:val="a9"/>
    <w:uiPriority w:val="1"/>
    <w:qFormat/>
    <w:rsid w:val="00A52ECA"/>
    <w:pPr>
      <w:suppressAutoHyphens/>
    </w:pPr>
    <w:rPr>
      <w:rFonts w:cs="Calibri"/>
      <w:lang w:eastAsia="ar-SA"/>
    </w:rPr>
  </w:style>
  <w:style w:type="paragraph" w:styleId="aa">
    <w:name w:val="Normal (Web)"/>
    <w:aliases w:val="Обычный (веб)1,Обычный (веб) Знак,Обычный (веб) Знак1,Обычный (веб) Знак Знак"/>
    <w:basedOn w:val="a"/>
    <w:uiPriority w:val="99"/>
    <w:rsid w:val="00A52ECA"/>
    <w:pPr>
      <w:suppressAutoHyphens/>
      <w:spacing w:before="280" w:after="280" w:line="240" w:lineRule="auto"/>
    </w:pPr>
    <w:rPr>
      <w:rFonts w:ascii="Times New Roman" w:hAnsi="Times New Roman"/>
      <w:sz w:val="24"/>
      <w:szCs w:val="24"/>
      <w:lang w:eastAsia="ar-SA"/>
    </w:rPr>
  </w:style>
  <w:style w:type="paragraph" w:customStyle="1" w:styleId="31">
    <w:name w:val="Основной текст с отступом 31"/>
    <w:basedOn w:val="a"/>
    <w:uiPriority w:val="99"/>
    <w:rsid w:val="00A52ECA"/>
    <w:pPr>
      <w:spacing w:after="120" w:line="240" w:lineRule="auto"/>
      <w:ind w:left="283"/>
    </w:pPr>
    <w:rPr>
      <w:rFonts w:ascii="Times New Roman" w:hAnsi="Times New Roman"/>
      <w:sz w:val="16"/>
      <w:szCs w:val="16"/>
      <w:lang w:eastAsia="ar-SA"/>
    </w:rPr>
  </w:style>
  <w:style w:type="paragraph" w:customStyle="1" w:styleId="21">
    <w:name w:val="Основной текст с отступом 21"/>
    <w:basedOn w:val="a"/>
    <w:uiPriority w:val="99"/>
    <w:rsid w:val="00A52ECA"/>
    <w:pPr>
      <w:suppressAutoHyphens/>
      <w:spacing w:after="120" w:line="480" w:lineRule="auto"/>
      <w:ind w:left="283"/>
    </w:pPr>
    <w:rPr>
      <w:rFonts w:ascii="Times New Roman" w:hAnsi="Times New Roman"/>
      <w:sz w:val="24"/>
      <w:szCs w:val="24"/>
      <w:lang w:eastAsia="ar-SA"/>
    </w:rPr>
  </w:style>
  <w:style w:type="paragraph" w:customStyle="1" w:styleId="note">
    <w:name w:val="note"/>
    <w:basedOn w:val="a"/>
    <w:uiPriority w:val="99"/>
    <w:rsid w:val="00A52ECA"/>
    <w:pPr>
      <w:suppressAutoHyphens/>
      <w:spacing w:before="280" w:after="280" w:line="240" w:lineRule="auto"/>
    </w:pPr>
    <w:rPr>
      <w:rFonts w:ascii="Times New Roman" w:hAnsi="Times New Roman"/>
      <w:sz w:val="24"/>
      <w:szCs w:val="24"/>
      <w:lang w:eastAsia="ar-SA"/>
    </w:rPr>
  </w:style>
  <w:style w:type="paragraph" w:styleId="ab">
    <w:name w:val="header"/>
    <w:basedOn w:val="a"/>
    <w:link w:val="ac"/>
    <w:uiPriority w:val="99"/>
    <w:rsid w:val="006A2B6C"/>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6A2B6C"/>
    <w:rPr>
      <w:rFonts w:cs="Times New Roman"/>
    </w:rPr>
  </w:style>
  <w:style w:type="paragraph" w:styleId="ad">
    <w:name w:val="footer"/>
    <w:basedOn w:val="a"/>
    <w:link w:val="ae"/>
    <w:uiPriority w:val="99"/>
    <w:semiHidden/>
    <w:rsid w:val="006A2B6C"/>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locked/>
    <w:rsid w:val="006A2B6C"/>
    <w:rPr>
      <w:rFonts w:cs="Times New Roman"/>
    </w:rPr>
  </w:style>
  <w:style w:type="paragraph" w:customStyle="1" w:styleId="11">
    <w:name w:val="Текст1"/>
    <w:basedOn w:val="a"/>
    <w:uiPriority w:val="99"/>
    <w:rsid w:val="00D66F15"/>
    <w:pPr>
      <w:suppressAutoHyphens/>
      <w:spacing w:after="0" w:line="240" w:lineRule="auto"/>
    </w:pPr>
    <w:rPr>
      <w:rFonts w:ascii="Courier New" w:hAnsi="Courier New"/>
      <w:sz w:val="20"/>
      <w:szCs w:val="20"/>
      <w:lang w:eastAsia="ar-SA"/>
    </w:rPr>
  </w:style>
  <w:style w:type="paragraph" w:customStyle="1" w:styleId="Default">
    <w:name w:val="Default"/>
    <w:rsid w:val="00801AC5"/>
    <w:pPr>
      <w:autoSpaceDE w:val="0"/>
      <w:autoSpaceDN w:val="0"/>
      <w:adjustRightInd w:val="0"/>
    </w:pPr>
    <w:rPr>
      <w:rFonts w:ascii="Times New Roman" w:hAnsi="Times New Roman"/>
      <w:color w:val="000000"/>
      <w:sz w:val="24"/>
      <w:szCs w:val="24"/>
    </w:rPr>
  </w:style>
  <w:style w:type="paragraph" w:styleId="af">
    <w:name w:val="List Paragraph"/>
    <w:aliases w:val="Абзац списка основной,ПАРАГРАФ,Абзац списка11"/>
    <w:basedOn w:val="a"/>
    <w:link w:val="af0"/>
    <w:uiPriority w:val="34"/>
    <w:qFormat/>
    <w:rsid w:val="00801AC5"/>
    <w:pPr>
      <w:spacing w:after="0" w:line="240" w:lineRule="auto"/>
      <w:ind w:left="720"/>
      <w:contextualSpacing/>
    </w:pPr>
    <w:rPr>
      <w:rFonts w:ascii="Times New Roman" w:hAnsi="Times New Roman"/>
      <w:sz w:val="28"/>
      <w:szCs w:val="28"/>
    </w:rPr>
  </w:style>
  <w:style w:type="paragraph" w:customStyle="1" w:styleId="22">
    <w:name w:val="Основной текст 22"/>
    <w:basedOn w:val="a"/>
    <w:rsid w:val="005C574C"/>
    <w:pPr>
      <w:suppressAutoHyphens/>
      <w:autoSpaceDE w:val="0"/>
      <w:spacing w:after="120" w:line="480" w:lineRule="auto"/>
    </w:pPr>
    <w:rPr>
      <w:rFonts w:ascii="Times New Roman" w:hAnsi="Times New Roman"/>
      <w:sz w:val="20"/>
      <w:szCs w:val="20"/>
      <w:lang w:eastAsia="ar-SA"/>
    </w:rPr>
  </w:style>
  <w:style w:type="paragraph" w:customStyle="1" w:styleId="af1">
    <w:name w:val="Последний абзац"/>
    <w:basedOn w:val="22"/>
    <w:link w:val="af2"/>
    <w:uiPriority w:val="99"/>
    <w:qFormat/>
    <w:rsid w:val="005C574C"/>
    <w:pPr>
      <w:widowControl w:val="0"/>
      <w:spacing w:after="0" w:line="360" w:lineRule="auto"/>
      <w:ind w:firstLine="709"/>
      <w:jc w:val="both"/>
    </w:pPr>
  </w:style>
  <w:style w:type="paragraph" w:styleId="32">
    <w:name w:val="Body Text Indent 3"/>
    <w:basedOn w:val="a"/>
    <w:link w:val="33"/>
    <w:uiPriority w:val="99"/>
    <w:semiHidden/>
    <w:rsid w:val="005C574C"/>
    <w:pPr>
      <w:spacing w:after="120"/>
      <w:ind w:left="283"/>
    </w:pPr>
    <w:rPr>
      <w:sz w:val="16"/>
      <w:szCs w:val="16"/>
    </w:rPr>
  </w:style>
  <w:style w:type="character" w:customStyle="1" w:styleId="33">
    <w:name w:val="Основной текст с отступом 3 Знак"/>
    <w:basedOn w:val="a0"/>
    <w:link w:val="32"/>
    <w:uiPriority w:val="99"/>
    <w:semiHidden/>
    <w:locked/>
    <w:rsid w:val="005C574C"/>
    <w:rPr>
      <w:rFonts w:cs="Times New Roman"/>
      <w:sz w:val="16"/>
      <w:szCs w:val="16"/>
    </w:rPr>
  </w:style>
  <w:style w:type="paragraph" w:styleId="23">
    <w:name w:val="Body Text 2"/>
    <w:basedOn w:val="a"/>
    <w:link w:val="24"/>
    <w:uiPriority w:val="99"/>
    <w:semiHidden/>
    <w:rsid w:val="005C574C"/>
    <w:pPr>
      <w:spacing w:after="120" w:line="480" w:lineRule="auto"/>
    </w:pPr>
  </w:style>
  <w:style w:type="character" w:customStyle="1" w:styleId="24">
    <w:name w:val="Основной текст 2 Знак"/>
    <w:basedOn w:val="a0"/>
    <w:link w:val="23"/>
    <w:uiPriority w:val="99"/>
    <w:semiHidden/>
    <w:locked/>
    <w:rsid w:val="005C574C"/>
    <w:rPr>
      <w:rFonts w:cs="Times New Roman"/>
    </w:rPr>
  </w:style>
  <w:style w:type="character" w:customStyle="1" w:styleId="a9">
    <w:name w:val="Без интервала Знак"/>
    <w:basedOn w:val="a0"/>
    <w:link w:val="a8"/>
    <w:uiPriority w:val="99"/>
    <w:locked/>
    <w:rsid w:val="00B23509"/>
    <w:rPr>
      <w:rFonts w:cs="Calibri"/>
      <w:sz w:val="22"/>
      <w:szCs w:val="22"/>
      <w:lang w:val="ru-RU" w:eastAsia="ar-SA" w:bidi="ar-SA"/>
    </w:rPr>
  </w:style>
  <w:style w:type="paragraph" w:styleId="25">
    <w:name w:val="Body Text Indent 2"/>
    <w:basedOn w:val="a"/>
    <w:link w:val="26"/>
    <w:rsid w:val="00B23509"/>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locked/>
    <w:rsid w:val="00B23509"/>
    <w:rPr>
      <w:rFonts w:ascii="Times New Roman" w:hAnsi="Times New Roman" w:cs="Times New Roman"/>
      <w:sz w:val="24"/>
      <w:szCs w:val="24"/>
    </w:rPr>
  </w:style>
  <w:style w:type="character" w:customStyle="1" w:styleId="apple-converted-space">
    <w:name w:val="apple-converted-space"/>
    <w:basedOn w:val="a0"/>
    <w:uiPriority w:val="99"/>
    <w:rsid w:val="00315A34"/>
    <w:rPr>
      <w:rFonts w:cs="Times New Roman"/>
    </w:rPr>
  </w:style>
  <w:style w:type="character" w:styleId="af3">
    <w:name w:val="Hyperlink"/>
    <w:basedOn w:val="a0"/>
    <w:uiPriority w:val="99"/>
    <w:semiHidden/>
    <w:rsid w:val="00315A34"/>
    <w:rPr>
      <w:rFonts w:cs="Times New Roman"/>
      <w:color w:val="0000FF"/>
      <w:u w:val="single"/>
    </w:rPr>
  </w:style>
  <w:style w:type="character" w:styleId="af4">
    <w:name w:val="Emphasis"/>
    <w:basedOn w:val="a0"/>
    <w:uiPriority w:val="99"/>
    <w:qFormat/>
    <w:rsid w:val="000B6A0B"/>
    <w:rPr>
      <w:rFonts w:cs="Times New Roman"/>
      <w:i/>
      <w:iCs/>
    </w:rPr>
  </w:style>
  <w:style w:type="table" w:styleId="af5">
    <w:name w:val="Table Grid"/>
    <w:basedOn w:val="a1"/>
    <w:uiPriority w:val="99"/>
    <w:rsid w:val="00C709F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C555FA"/>
    <w:pPr>
      <w:spacing w:before="100" w:beforeAutospacing="1" w:after="100" w:afterAutospacing="1" w:line="240" w:lineRule="auto"/>
    </w:pPr>
    <w:rPr>
      <w:rFonts w:ascii="Times New Roman" w:hAnsi="Times New Roman"/>
      <w:sz w:val="24"/>
      <w:szCs w:val="24"/>
    </w:rPr>
  </w:style>
  <w:style w:type="character" w:customStyle="1" w:styleId="af2">
    <w:name w:val="Последний абзац Знак"/>
    <w:link w:val="af1"/>
    <w:uiPriority w:val="99"/>
    <w:qFormat/>
    <w:locked/>
    <w:rsid w:val="00F14BB0"/>
    <w:rPr>
      <w:rFonts w:ascii="Times New Roman" w:hAnsi="Times New Roman"/>
      <w:sz w:val="20"/>
      <w:lang w:eastAsia="ar-SA" w:bidi="ar-SA"/>
    </w:rPr>
  </w:style>
  <w:style w:type="paragraph" w:customStyle="1" w:styleId="12">
    <w:name w:val="Без интервала1"/>
    <w:link w:val="NoSpacingChar"/>
    <w:uiPriority w:val="99"/>
    <w:rsid w:val="003016D7"/>
    <w:pPr>
      <w:suppressAutoHyphens/>
    </w:pPr>
    <w:rPr>
      <w:rFonts w:cs="Calibri"/>
      <w:lang w:eastAsia="ar-SA"/>
    </w:rPr>
  </w:style>
  <w:style w:type="character" w:customStyle="1" w:styleId="NoSpacingChar">
    <w:name w:val="No Spacing Char"/>
    <w:basedOn w:val="a0"/>
    <w:link w:val="12"/>
    <w:locked/>
    <w:rsid w:val="003016D7"/>
    <w:rPr>
      <w:rFonts w:cs="Calibri"/>
      <w:sz w:val="22"/>
      <w:szCs w:val="22"/>
      <w:lang w:val="ru-RU" w:eastAsia="ar-SA" w:bidi="ar-SA"/>
    </w:rPr>
  </w:style>
  <w:style w:type="paragraph" w:customStyle="1" w:styleId="ConsPlusNonformat">
    <w:name w:val="ConsPlusNonformat"/>
    <w:uiPriority w:val="99"/>
    <w:rsid w:val="003269B2"/>
    <w:pPr>
      <w:autoSpaceDE w:val="0"/>
      <w:autoSpaceDN w:val="0"/>
      <w:adjustRightInd w:val="0"/>
    </w:pPr>
    <w:rPr>
      <w:rFonts w:ascii="Courier New" w:hAnsi="Courier New" w:cs="Courier New"/>
      <w:sz w:val="20"/>
      <w:szCs w:val="20"/>
      <w:lang w:eastAsia="en-US"/>
    </w:rPr>
  </w:style>
  <w:style w:type="paragraph" w:customStyle="1" w:styleId="default0">
    <w:name w:val="default"/>
    <w:basedOn w:val="a"/>
    <w:rsid w:val="0012611C"/>
    <w:pPr>
      <w:autoSpaceDE w:val="0"/>
      <w:autoSpaceDN w:val="0"/>
      <w:spacing w:after="0" w:line="240" w:lineRule="auto"/>
    </w:pPr>
    <w:rPr>
      <w:rFonts w:ascii="Times New Roman" w:eastAsiaTheme="minorHAnsi" w:hAnsi="Times New Roman"/>
      <w:color w:val="000000"/>
      <w:sz w:val="24"/>
      <w:szCs w:val="24"/>
    </w:rPr>
  </w:style>
  <w:style w:type="paragraph" w:customStyle="1" w:styleId="13">
    <w:name w:val="1"/>
    <w:basedOn w:val="a"/>
    <w:rsid w:val="0012611C"/>
    <w:pPr>
      <w:spacing w:after="0" w:line="240" w:lineRule="auto"/>
    </w:pPr>
    <w:rPr>
      <w:rFonts w:eastAsiaTheme="minorHAnsi"/>
    </w:rPr>
  </w:style>
  <w:style w:type="character" w:customStyle="1" w:styleId="af0">
    <w:name w:val="Абзац списка Знак"/>
    <w:aliases w:val="Абзац списка основной Знак,ПАРАГРАФ Знак,Абзац списка11 Знак"/>
    <w:link w:val="af"/>
    <w:uiPriority w:val="34"/>
    <w:locked/>
    <w:rsid w:val="0053388C"/>
    <w:rPr>
      <w:rFonts w:ascii="Times New Roman" w:hAnsi="Times New Roman"/>
      <w:sz w:val="28"/>
      <w:szCs w:val="28"/>
    </w:rPr>
  </w:style>
  <w:style w:type="paragraph" w:customStyle="1" w:styleId="headertext">
    <w:name w:val="headertext"/>
    <w:basedOn w:val="a"/>
    <w:rsid w:val="00DD189C"/>
    <w:pPr>
      <w:spacing w:before="100" w:beforeAutospacing="1" w:after="100" w:afterAutospacing="1" w:line="240" w:lineRule="auto"/>
    </w:pPr>
    <w:rPr>
      <w:rFonts w:ascii="Times New Roman" w:hAnsi="Times New Roman"/>
      <w:sz w:val="24"/>
      <w:szCs w:val="24"/>
    </w:rPr>
  </w:style>
  <w:style w:type="paragraph" w:styleId="af6">
    <w:name w:val="Block Text"/>
    <w:basedOn w:val="a"/>
    <w:rsid w:val="00C66C0E"/>
    <w:pPr>
      <w:widowControl w:val="0"/>
      <w:spacing w:before="120" w:after="0" w:line="320" w:lineRule="exact"/>
      <w:ind w:left="1540" w:right="1500"/>
      <w:jc w:val="center"/>
    </w:pPr>
    <w:rPr>
      <w:rFonts w:ascii="Times New Roman" w:hAnsi="Times New Roman"/>
      <w:sz w:val="28"/>
      <w:szCs w:val="20"/>
    </w:rPr>
  </w:style>
  <w:style w:type="paragraph" w:styleId="af7">
    <w:name w:val="Plain Text"/>
    <w:basedOn w:val="a"/>
    <w:link w:val="af8"/>
    <w:uiPriority w:val="99"/>
    <w:unhideWhenUsed/>
    <w:rsid w:val="002C6321"/>
    <w:pPr>
      <w:spacing w:after="0" w:line="240" w:lineRule="auto"/>
    </w:pPr>
    <w:rPr>
      <w:rFonts w:eastAsia="Calibri"/>
      <w:szCs w:val="21"/>
      <w:lang w:eastAsia="en-US"/>
    </w:rPr>
  </w:style>
  <w:style w:type="character" w:customStyle="1" w:styleId="af8">
    <w:name w:val="Текст Знак"/>
    <w:basedOn w:val="a0"/>
    <w:link w:val="af7"/>
    <w:uiPriority w:val="99"/>
    <w:rsid w:val="002C6321"/>
    <w:rPr>
      <w:rFonts w:eastAsia="Calibri"/>
      <w:szCs w:val="21"/>
      <w:lang w:eastAsia="en-US"/>
    </w:rPr>
  </w:style>
  <w:style w:type="paragraph" w:customStyle="1" w:styleId="27">
    <w:name w:val="Без интервала2"/>
    <w:rsid w:val="0024199E"/>
  </w:style>
  <w:style w:type="paragraph" w:styleId="af9">
    <w:name w:val="footnote text"/>
    <w:basedOn w:val="a"/>
    <w:link w:val="afa"/>
    <w:uiPriority w:val="99"/>
    <w:semiHidden/>
    <w:unhideWhenUsed/>
    <w:rsid w:val="004837CC"/>
    <w:pPr>
      <w:spacing w:after="0" w:line="240" w:lineRule="auto"/>
    </w:pPr>
    <w:rPr>
      <w:sz w:val="20"/>
      <w:szCs w:val="20"/>
    </w:rPr>
  </w:style>
  <w:style w:type="character" w:customStyle="1" w:styleId="afa">
    <w:name w:val="Текст сноски Знак"/>
    <w:basedOn w:val="a0"/>
    <w:link w:val="af9"/>
    <w:uiPriority w:val="99"/>
    <w:semiHidden/>
    <w:rsid w:val="004837CC"/>
    <w:rPr>
      <w:sz w:val="20"/>
      <w:szCs w:val="20"/>
    </w:rPr>
  </w:style>
  <w:style w:type="character" w:styleId="afb">
    <w:name w:val="footnote reference"/>
    <w:basedOn w:val="a0"/>
    <w:uiPriority w:val="99"/>
    <w:semiHidden/>
    <w:unhideWhenUsed/>
    <w:rsid w:val="004837CC"/>
    <w:rPr>
      <w:vertAlign w:val="superscript"/>
    </w:rPr>
  </w:style>
  <w:style w:type="character" w:customStyle="1" w:styleId="30">
    <w:name w:val="Заголовок 3 Знак"/>
    <w:basedOn w:val="a0"/>
    <w:link w:val="3"/>
    <w:uiPriority w:val="9"/>
    <w:rsid w:val="00377BFC"/>
    <w:rPr>
      <w:rFonts w:ascii="Times New Roman" w:hAnsi="Times New Roman"/>
      <w:b/>
      <w:bCs/>
      <w:sz w:val="27"/>
      <w:szCs w:val="27"/>
    </w:rPr>
  </w:style>
  <w:style w:type="paragraph" w:styleId="afc">
    <w:name w:val="Balloon Text"/>
    <w:basedOn w:val="a"/>
    <w:link w:val="afd"/>
    <w:uiPriority w:val="99"/>
    <w:semiHidden/>
    <w:unhideWhenUsed/>
    <w:rsid w:val="009453E2"/>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sid w:val="009453E2"/>
    <w:rPr>
      <w:rFonts w:ascii="Segoe UI" w:hAnsi="Segoe UI" w:cs="Segoe UI"/>
      <w:sz w:val="18"/>
      <w:szCs w:val="18"/>
    </w:rPr>
  </w:style>
  <w:style w:type="paragraph" w:customStyle="1" w:styleId="ConsPlusNormal">
    <w:name w:val="ConsPlusNormal"/>
    <w:rsid w:val="001D20CD"/>
    <w:pPr>
      <w:autoSpaceDE w:val="0"/>
      <w:autoSpaceDN w:val="0"/>
      <w:adjustRightInd w:val="0"/>
    </w:pPr>
    <w:rPr>
      <w:rFonts w:ascii="Times New Roman" w:hAnsi="Times New Roman"/>
      <w:sz w:val="28"/>
      <w:szCs w:val="28"/>
    </w:rPr>
  </w:style>
  <w:style w:type="paragraph" w:customStyle="1" w:styleId="ConsPlusTitle">
    <w:name w:val="ConsPlusTitle"/>
    <w:uiPriority w:val="99"/>
    <w:rsid w:val="001D20CD"/>
    <w:pPr>
      <w:widowControl w:val="0"/>
      <w:autoSpaceDE w:val="0"/>
      <w:autoSpaceDN w:val="0"/>
    </w:pPr>
    <w:rPr>
      <w:rFonts w:cs="Calibri"/>
      <w:b/>
      <w:szCs w:val="20"/>
    </w:rPr>
  </w:style>
  <w:style w:type="character" w:customStyle="1" w:styleId="10">
    <w:name w:val="Заголовок 1 Знак"/>
    <w:basedOn w:val="a0"/>
    <w:link w:val="1"/>
    <w:rsid w:val="00E0127F"/>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rsid w:val="0037355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41114">
      <w:bodyDiv w:val="1"/>
      <w:marLeft w:val="0"/>
      <w:marRight w:val="0"/>
      <w:marTop w:val="0"/>
      <w:marBottom w:val="0"/>
      <w:divBdr>
        <w:top w:val="none" w:sz="0" w:space="0" w:color="auto"/>
        <w:left w:val="none" w:sz="0" w:space="0" w:color="auto"/>
        <w:bottom w:val="none" w:sz="0" w:space="0" w:color="auto"/>
        <w:right w:val="none" w:sz="0" w:space="0" w:color="auto"/>
      </w:divBdr>
    </w:div>
    <w:div w:id="90899433">
      <w:bodyDiv w:val="1"/>
      <w:marLeft w:val="0"/>
      <w:marRight w:val="0"/>
      <w:marTop w:val="0"/>
      <w:marBottom w:val="0"/>
      <w:divBdr>
        <w:top w:val="none" w:sz="0" w:space="0" w:color="auto"/>
        <w:left w:val="none" w:sz="0" w:space="0" w:color="auto"/>
        <w:bottom w:val="none" w:sz="0" w:space="0" w:color="auto"/>
        <w:right w:val="none" w:sz="0" w:space="0" w:color="auto"/>
      </w:divBdr>
    </w:div>
    <w:div w:id="106630449">
      <w:bodyDiv w:val="1"/>
      <w:marLeft w:val="0"/>
      <w:marRight w:val="0"/>
      <w:marTop w:val="0"/>
      <w:marBottom w:val="0"/>
      <w:divBdr>
        <w:top w:val="none" w:sz="0" w:space="0" w:color="auto"/>
        <w:left w:val="none" w:sz="0" w:space="0" w:color="auto"/>
        <w:bottom w:val="none" w:sz="0" w:space="0" w:color="auto"/>
        <w:right w:val="none" w:sz="0" w:space="0" w:color="auto"/>
      </w:divBdr>
    </w:div>
    <w:div w:id="108084671">
      <w:bodyDiv w:val="1"/>
      <w:marLeft w:val="0"/>
      <w:marRight w:val="0"/>
      <w:marTop w:val="0"/>
      <w:marBottom w:val="0"/>
      <w:divBdr>
        <w:top w:val="none" w:sz="0" w:space="0" w:color="auto"/>
        <w:left w:val="none" w:sz="0" w:space="0" w:color="auto"/>
        <w:bottom w:val="none" w:sz="0" w:space="0" w:color="auto"/>
        <w:right w:val="none" w:sz="0" w:space="0" w:color="auto"/>
      </w:divBdr>
    </w:div>
    <w:div w:id="152114223">
      <w:bodyDiv w:val="1"/>
      <w:marLeft w:val="0"/>
      <w:marRight w:val="0"/>
      <w:marTop w:val="0"/>
      <w:marBottom w:val="0"/>
      <w:divBdr>
        <w:top w:val="none" w:sz="0" w:space="0" w:color="auto"/>
        <w:left w:val="none" w:sz="0" w:space="0" w:color="auto"/>
        <w:bottom w:val="none" w:sz="0" w:space="0" w:color="auto"/>
        <w:right w:val="none" w:sz="0" w:space="0" w:color="auto"/>
      </w:divBdr>
    </w:div>
    <w:div w:id="170486743">
      <w:bodyDiv w:val="1"/>
      <w:marLeft w:val="0"/>
      <w:marRight w:val="0"/>
      <w:marTop w:val="0"/>
      <w:marBottom w:val="0"/>
      <w:divBdr>
        <w:top w:val="none" w:sz="0" w:space="0" w:color="auto"/>
        <w:left w:val="none" w:sz="0" w:space="0" w:color="auto"/>
        <w:bottom w:val="none" w:sz="0" w:space="0" w:color="auto"/>
        <w:right w:val="none" w:sz="0" w:space="0" w:color="auto"/>
      </w:divBdr>
    </w:div>
    <w:div w:id="181745849">
      <w:bodyDiv w:val="1"/>
      <w:marLeft w:val="0"/>
      <w:marRight w:val="0"/>
      <w:marTop w:val="0"/>
      <w:marBottom w:val="0"/>
      <w:divBdr>
        <w:top w:val="none" w:sz="0" w:space="0" w:color="auto"/>
        <w:left w:val="none" w:sz="0" w:space="0" w:color="auto"/>
        <w:bottom w:val="none" w:sz="0" w:space="0" w:color="auto"/>
        <w:right w:val="none" w:sz="0" w:space="0" w:color="auto"/>
      </w:divBdr>
    </w:div>
    <w:div w:id="203951776">
      <w:bodyDiv w:val="1"/>
      <w:marLeft w:val="0"/>
      <w:marRight w:val="0"/>
      <w:marTop w:val="0"/>
      <w:marBottom w:val="0"/>
      <w:divBdr>
        <w:top w:val="none" w:sz="0" w:space="0" w:color="auto"/>
        <w:left w:val="none" w:sz="0" w:space="0" w:color="auto"/>
        <w:bottom w:val="none" w:sz="0" w:space="0" w:color="auto"/>
        <w:right w:val="none" w:sz="0" w:space="0" w:color="auto"/>
      </w:divBdr>
    </w:div>
    <w:div w:id="241258268">
      <w:bodyDiv w:val="1"/>
      <w:marLeft w:val="0"/>
      <w:marRight w:val="0"/>
      <w:marTop w:val="0"/>
      <w:marBottom w:val="0"/>
      <w:divBdr>
        <w:top w:val="none" w:sz="0" w:space="0" w:color="auto"/>
        <w:left w:val="none" w:sz="0" w:space="0" w:color="auto"/>
        <w:bottom w:val="none" w:sz="0" w:space="0" w:color="auto"/>
        <w:right w:val="none" w:sz="0" w:space="0" w:color="auto"/>
      </w:divBdr>
    </w:div>
    <w:div w:id="367489845">
      <w:bodyDiv w:val="1"/>
      <w:marLeft w:val="0"/>
      <w:marRight w:val="0"/>
      <w:marTop w:val="0"/>
      <w:marBottom w:val="0"/>
      <w:divBdr>
        <w:top w:val="none" w:sz="0" w:space="0" w:color="auto"/>
        <w:left w:val="none" w:sz="0" w:space="0" w:color="auto"/>
        <w:bottom w:val="none" w:sz="0" w:space="0" w:color="auto"/>
        <w:right w:val="none" w:sz="0" w:space="0" w:color="auto"/>
      </w:divBdr>
    </w:div>
    <w:div w:id="638268404">
      <w:bodyDiv w:val="1"/>
      <w:marLeft w:val="0"/>
      <w:marRight w:val="0"/>
      <w:marTop w:val="0"/>
      <w:marBottom w:val="0"/>
      <w:divBdr>
        <w:top w:val="none" w:sz="0" w:space="0" w:color="auto"/>
        <w:left w:val="none" w:sz="0" w:space="0" w:color="auto"/>
        <w:bottom w:val="none" w:sz="0" w:space="0" w:color="auto"/>
        <w:right w:val="none" w:sz="0" w:space="0" w:color="auto"/>
      </w:divBdr>
    </w:div>
    <w:div w:id="661616525">
      <w:bodyDiv w:val="1"/>
      <w:marLeft w:val="0"/>
      <w:marRight w:val="0"/>
      <w:marTop w:val="0"/>
      <w:marBottom w:val="0"/>
      <w:divBdr>
        <w:top w:val="none" w:sz="0" w:space="0" w:color="auto"/>
        <w:left w:val="none" w:sz="0" w:space="0" w:color="auto"/>
        <w:bottom w:val="none" w:sz="0" w:space="0" w:color="auto"/>
        <w:right w:val="none" w:sz="0" w:space="0" w:color="auto"/>
      </w:divBdr>
    </w:div>
    <w:div w:id="926884988">
      <w:bodyDiv w:val="1"/>
      <w:marLeft w:val="0"/>
      <w:marRight w:val="0"/>
      <w:marTop w:val="0"/>
      <w:marBottom w:val="0"/>
      <w:divBdr>
        <w:top w:val="none" w:sz="0" w:space="0" w:color="auto"/>
        <w:left w:val="none" w:sz="0" w:space="0" w:color="auto"/>
        <w:bottom w:val="none" w:sz="0" w:space="0" w:color="auto"/>
        <w:right w:val="none" w:sz="0" w:space="0" w:color="auto"/>
      </w:divBdr>
    </w:div>
    <w:div w:id="938490447">
      <w:bodyDiv w:val="1"/>
      <w:marLeft w:val="0"/>
      <w:marRight w:val="0"/>
      <w:marTop w:val="0"/>
      <w:marBottom w:val="0"/>
      <w:divBdr>
        <w:top w:val="none" w:sz="0" w:space="0" w:color="auto"/>
        <w:left w:val="none" w:sz="0" w:space="0" w:color="auto"/>
        <w:bottom w:val="none" w:sz="0" w:space="0" w:color="auto"/>
        <w:right w:val="none" w:sz="0" w:space="0" w:color="auto"/>
      </w:divBdr>
    </w:div>
    <w:div w:id="982539620">
      <w:bodyDiv w:val="1"/>
      <w:marLeft w:val="0"/>
      <w:marRight w:val="0"/>
      <w:marTop w:val="0"/>
      <w:marBottom w:val="0"/>
      <w:divBdr>
        <w:top w:val="none" w:sz="0" w:space="0" w:color="auto"/>
        <w:left w:val="none" w:sz="0" w:space="0" w:color="auto"/>
        <w:bottom w:val="none" w:sz="0" w:space="0" w:color="auto"/>
        <w:right w:val="none" w:sz="0" w:space="0" w:color="auto"/>
      </w:divBdr>
    </w:div>
    <w:div w:id="1101950459">
      <w:bodyDiv w:val="1"/>
      <w:marLeft w:val="0"/>
      <w:marRight w:val="0"/>
      <w:marTop w:val="0"/>
      <w:marBottom w:val="0"/>
      <w:divBdr>
        <w:top w:val="none" w:sz="0" w:space="0" w:color="auto"/>
        <w:left w:val="none" w:sz="0" w:space="0" w:color="auto"/>
        <w:bottom w:val="none" w:sz="0" w:space="0" w:color="auto"/>
        <w:right w:val="none" w:sz="0" w:space="0" w:color="auto"/>
      </w:divBdr>
    </w:div>
    <w:div w:id="1318730446">
      <w:bodyDiv w:val="1"/>
      <w:marLeft w:val="0"/>
      <w:marRight w:val="0"/>
      <w:marTop w:val="0"/>
      <w:marBottom w:val="0"/>
      <w:divBdr>
        <w:top w:val="none" w:sz="0" w:space="0" w:color="auto"/>
        <w:left w:val="none" w:sz="0" w:space="0" w:color="auto"/>
        <w:bottom w:val="none" w:sz="0" w:space="0" w:color="auto"/>
        <w:right w:val="none" w:sz="0" w:space="0" w:color="auto"/>
      </w:divBdr>
    </w:div>
    <w:div w:id="1361319955">
      <w:bodyDiv w:val="1"/>
      <w:marLeft w:val="0"/>
      <w:marRight w:val="0"/>
      <w:marTop w:val="0"/>
      <w:marBottom w:val="0"/>
      <w:divBdr>
        <w:top w:val="none" w:sz="0" w:space="0" w:color="auto"/>
        <w:left w:val="none" w:sz="0" w:space="0" w:color="auto"/>
        <w:bottom w:val="none" w:sz="0" w:space="0" w:color="auto"/>
        <w:right w:val="none" w:sz="0" w:space="0" w:color="auto"/>
      </w:divBdr>
    </w:div>
    <w:div w:id="1409158191">
      <w:bodyDiv w:val="1"/>
      <w:marLeft w:val="0"/>
      <w:marRight w:val="0"/>
      <w:marTop w:val="0"/>
      <w:marBottom w:val="0"/>
      <w:divBdr>
        <w:top w:val="none" w:sz="0" w:space="0" w:color="auto"/>
        <w:left w:val="none" w:sz="0" w:space="0" w:color="auto"/>
        <w:bottom w:val="none" w:sz="0" w:space="0" w:color="auto"/>
        <w:right w:val="none" w:sz="0" w:space="0" w:color="auto"/>
      </w:divBdr>
    </w:div>
    <w:div w:id="1684896490">
      <w:bodyDiv w:val="1"/>
      <w:marLeft w:val="0"/>
      <w:marRight w:val="0"/>
      <w:marTop w:val="0"/>
      <w:marBottom w:val="0"/>
      <w:divBdr>
        <w:top w:val="none" w:sz="0" w:space="0" w:color="auto"/>
        <w:left w:val="none" w:sz="0" w:space="0" w:color="auto"/>
        <w:bottom w:val="none" w:sz="0" w:space="0" w:color="auto"/>
        <w:right w:val="none" w:sz="0" w:space="0" w:color="auto"/>
      </w:divBdr>
    </w:div>
    <w:div w:id="1831750113">
      <w:bodyDiv w:val="1"/>
      <w:marLeft w:val="0"/>
      <w:marRight w:val="0"/>
      <w:marTop w:val="0"/>
      <w:marBottom w:val="0"/>
      <w:divBdr>
        <w:top w:val="none" w:sz="0" w:space="0" w:color="auto"/>
        <w:left w:val="none" w:sz="0" w:space="0" w:color="auto"/>
        <w:bottom w:val="none" w:sz="0" w:space="0" w:color="auto"/>
        <w:right w:val="none" w:sz="0" w:space="0" w:color="auto"/>
      </w:divBdr>
    </w:div>
    <w:div w:id="1853493917">
      <w:bodyDiv w:val="1"/>
      <w:marLeft w:val="0"/>
      <w:marRight w:val="0"/>
      <w:marTop w:val="0"/>
      <w:marBottom w:val="0"/>
      <w:divBdr>
        <w:top w:val="none" w:sz="0" w:space="0" w:color="auto"/>
        <w:left w:val="none" w:sz="0" w:space="0" w:color="auto"/>
        <w:bottom w:val="none" w:sz="0" w:space="0" w:color="auto"/>
        <w:right w:val="none" w:sz="0" w:space="0" w:color="auto"/>
      </w:divBdr>
    </w:div>
    <w:div w:id="1898737832">
      <w:bodyDiv w:val="1"/>
      <w:marLeft w:val="0"/>
      <w:marRight w:val="0"/>
      <w:marTop w:val="0"/>
      <w:marBottom w:val="0"/>
      <w:divBdr>
        <w:top w:val="none" w:sz="0" w:space="0" w:color="auto"/>
        <w:left w:val="none" w:sz="0" w:space="0" w:color="auto"/>
        <w:bottom w:val="none" w:sz="0" w:space="0" w:color="auto"/>
        <w:right w:val="none" w:sz="0" w:space="0" w:color="auto"/>
      </w:divBdr>
    </w:div>
    <w:div w:id="2061395490">
      <w:bodyDiv w:val="1"/>
      <w:marLeft w:val="0"/>
      <w:marRight w:val="0"/>
      <w:marTop w:val="0"/>
      <w:marBottom w:val="0"/>
      <w:divBdr>
        <w:top w:val="none" w:sz="0" w:space="0" w:color="auto"/>
        <w:left w:val="none" w:sz="0" w:space="0" w:color="auto"/>
        <w:bottom w:val="none" w:sz="0" w:space="0" w:color="auto"/>
        <w:right w:val="none" w:sz="0" w:space="0" w:color="auto"/>
      </w:divBdr>
    </w:div>
    <w:div w:id="2062051847">
      <w:marLeft w:val="0"/>
      <w:marRight w:val="0"/>
      <w:marTop w:val="0"/>
      <w:marBottom w:val="0"/>
      <w:divBdr>
        <w:top w:val="none" w:sz="0" w:space="0" w:color="auto"/>
        <w:left w:val="none" w:sz="0" w:space="0" w:color="auto"/>
        <w:bottom w:val="none" w:sz="0" w:space="0" w:color="auto"/>
        <w:right w:val="none" w:sz="0" w:space="0" w:color="auto"/>
      </w:divBdr>
    </w:div>
    <w:div w:id="2062051848">
      <w:marLeft w:val="0"/>
      <w:marRight w:val="0"/>
      <w:marTop w:val="0"/>
      <w:marBottom w:val="0"/>
      <w:divBdr>
        <w:top w:val="none" w:sz="0" w:space="0" w:color="auto"/>
        <w:left w:val="none" w:sz="0" w:space="0" w:color="auto"/>
        <w:bottom w:val="none" w:sz="0" w:space="0" w:color="auto"/>
        <w:right w:val="none" w:sz="0" w:space="0" w:color="auto"/>
      </w:divBdr>
    </w:div>
    <w:div w:id="2062051849">
      <w:marLeft w:val="0"/>
      <w:marRight w:val="0"/>
      <w:marTop w:val="0"/>
      <w:marBottom w:val="0"/>
      <w:divBdr>
        <w:top w:val="none" w:sz="0" w:space="0" w:color="auto"/>
        <w:left w:val="none" w:sz="0" w:space="0" w:color="auto"/>
        <w:bottom w:val="none" w:sz="0" w:space="0" w:color="auto"/>
        <w:right w:val="none" w:sz="0" w:space="0" w:color="auto"/>
      </w:divBdr>
    </w:div>
    <w:div w:id="2062051850">
      <w:marLeft w:val="0"/>
      <w:marRight w:val="0"/>
      <w:marTop w:val="0"/>
      <w:marBottom w:val="0"/>
      <w:divBdr>
        <w:top w:val="none" w:sz="0" w:space="0" w:color="auto"/>
        <w:left w:val="none" w:sz="0" w:space="0" w:color="auto"/>
        <w:bottom w:val="none" w:sz="0" w:space="0" w:color="auto"/>
        <w:right w:val="none" w:sz="0" w:space="0" w:color="auto"/>
      </w:divBdr>
    </w:div>
    <w:div w:id="2062051851">
      <w:marLeft w:val="0"/>
      <w:marRight w:val="0"/>
      <w:marTop w:val="0"/>
      <w:marBottom w:val="0"/>
      <w:divBdr>
        <w:top w:val="none" w:sz="0" w:space="0" w:color="auto"/>
        <w:left w:val="none" w:sz="0" w:space="0" w:color="auto"/>
        <w:bottom w:val="none" w:sz="0" w:space="0" w:color="auto"/>
        <w:right w:val="none" w:sz="0" w:space="0" w:color="auto"/>
      </w:divBdr>
    </w:div>
    <w:div w:id="2062051852">
      <w:marLeft w:val="0"/>
      <w:marRight w:val="0"/>
      <w:marTop w:val="0"/>
      <w:marBottom w:val="0"/>
      <w:divBdr>
        <w:top w:val="none" w:sz="0" w:space="0" w:color="auto"/>
        <w:left w:val="none" w:sz="0" w:space="0" w:color="auto"/>
        <w:bottom w:val="none" w:sz="0" w:space="0" w:color="auto"/>
        <w:right w:val="none" w:sz="0" w:space="0" w:color="auto"/>
      </w:divBdr>
    </w:div>
    <w:div w:id="2098404702">
      <w:bodyDiv w:val="1"/>
      <w:marLeft w:val="0"/>
      <w:marRight w:val="0"/>
      <w:marTop w:val="0"/>
      <w:marBottom w:val="0"/>
      <w:divBdr>
        <w:top w:val="none" w:sz="0" w:space="0" w:color="auto"/>
        <w:left w:val="none" w:sz="0" w:space="0" w:color="auto"/>
        <w:bottom w:val="none" w:sz="0" w:space="0" w:color="auto"/>
        <w:right w:val="none" w:sz="0" w:space="0" w:color="auto"/>
      </w:divBdr>
    </w:div>
    <w:div w:id="213301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c-conf.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ADDC444D150169B95CB09AECAD47D5C065B22BCCBC0DF633C76FD23F524962DF3472882A97AEF25477B2DC6B0F586709AC9EBFAEFD1B98DA20B036D6N6z5N" TargetMode="External"/><Relationship Id="rId4" Type="http://schemas.openxmlformats.org/officeDocument/2006/relationships/settings" Target="settings.xml"/><Relationship Id="rId9" Type="http://schemas.openxmlformats.org/officeDocument/2006/relationships/hyperlink" Target="consultantplus://offline/ref=ADDC444D150169B95CB09AECAD47D5C065B22BCCB507F93DCE6C8F355A106EDD337DD73D90E7FE5577B7D86F0107621CBDC6B3AEE20599C53CB234NDz5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4D8EF-F38C-4AC8-92BD-EEFCD9043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13785</Words>
  <Characters>78576</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Мэрия городского округа Тольятти</Company>
  <LinksUpToDate>false</LinksUpToDate>
  <CharactersWithSpaces>92177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dc:creator>
  <cp:lastModifiedBy>Софьина Юлия Владимировна</cp:lastModifiedBy>
  <cp:revision>2</cp:revision>
  <cp:lastPrinted>2023-10-20T08:17:00Z</cp:lastPrinted>
  <dcterms:created xsi:type="dcterms:W3CDTF">2023-10-25T06:14:00Z</dcterms:created>
  <dcterms:modified xsi:type="dcterms:W3CDTF">2023-10-25T06:14:00Z</dcterms:modified>
</cp:coreProperties>
</file>